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D730" w14:textId="77777777" w:rsidR="00FC442F" w:rsidRPr="00A608B5" w:rsidRDefault="00FC442F" w:rsidP="00A9797C">
      <w:pPr>
        <w:spacing w:line="480" w:lineRule="auto"/>
        <w:jc w:val="center"/>
        <w:rPr>
          <w:sz w:val="22"/>
          <w:szCs w:val="22"/>
          <w:lang w:val="en-GB"/>
        </w:rPr>
      </w:pPr>
      <w:bookmarkStart w:id="0" w:name="_Hlk485909791"/>
      <w:r w:rsidRPr="00A608B5">
        <w:rPr>
          <w:sz w:val="22"/>
          <w:szCs w:val="22"/>
          <w:lang w:val="en-GB"/>
        </w:rPr>
        <w:t>Original Scientific Paper</w:t>
      </w:r>
    </w:p>
    <w:p w14:paraId="78DC174A" w14:textId="024B61AB" w:rsidR="00FC442F" w:rsidRDefault="00FC442F" w:rsidP="00A9797C">
      <w:pPr>
        <w:spacing w:line="480" w:lineRule="auto"/>
        <w:jc w:val="center"/>
        <w:rPr>
          <w:sz w:val="22"/>
          <w:szCs w:val="22"/>
          <w:lang w:val="en-GB"/>
        </w:rPr>
      </w:pPr>
      <w:r w:rsidRPr="00A608B5">
        <w:rPr>
          <w:sz w:val="22"/>
          <w:szCs w:val="22"/>
          <w:lang w:val="en-GB"/>
        </w:rPr>
        <w:t>Context is Key: The Effect of Match-Related Variables on Technical and Physical Performance of the UEFA Champions League Goalkeepers</w:t>
      </w:r>
    </w:p>
    <w:p w14:paraId="2E765D55" w14:textId="0E4640A2" w:rsidR="00FC442F" w:rsidRDefault="00427840" w:rsidP="00A9797C">
      <w:pPr>
        <w:spacing w:line="480" w:lineRule="auto"/>
        <w:jc w:val="center"/>
        <w:rPr>
          <w:sz w:val="22"/>
          <w:szCs w:val="22"/>
          <w:lang w:val="en-GB"/>
        </w:rPr>
      </w:pPr>
      <w:r>
        <w:rPr>
          <w:sz w:val="22"/>
          <w:szCs w:val="22"/>
          <w:lang w:val="en-GB"/>
        </w:rPr>
        <w:t xml:space="preserve">Running head: </w:t>
      </w:r>
      <w:r w:rsidR="00FC442F" w:rsidRPr="00A608B5">
        <w:rPr>
          <w:sz w:val="22"/>
          <w:szCs w:val="22"/>
          <w:lang w:val="en-GB"/>
        </w:rPr>
        <w:t xml:space="preserve">Contextual variables and goalkeepers’ match performance </w:t>
      </w:r>
    </w:p>
    <w:p w14:paraId="382A48A4" w14:textId="77777777" w:rsidR="00427840" w:rsidRPr="00A608B5" w:rsidRDefault="00427840" w:rsidP="00A9797C">
      <w:pPr>
        <w:spacing w:line="480" w:lineRule="auto"/>
        <w:jc w:val="center"/>
        <w:rPr>
          <w:sz w:val="22"/>
          <w:szCs w:val="22"/>
          <w:lang w:val="en-GB"/>
        </w:rPr>
      </w:pPr>
    </w:p>
    <w:p w14:paraId="094B56A5" w14:textId="690D9E35" w:rsidR="00427840" w:rsidRDefault="00FC442F" w:rsidP="00A9797C">
      <w:pPr>
        <w:spacing w:line="480" w:lineRule="auto"/>
        <w:jc w:val="center"/>
        <w:rPr>
          <w:bCs/>
          <w:sz w:val="22"/>
          <w:szCs w:val="22"/>
          <w:lang w:val="en-GB"/>
        </w:rPr>
      </w:pPr>
      <w:proofErr w:type="spellStart"/>
      <w:r w:rsidRPr="00A608B5">
        <w:rPr>
          <w:sz w:val="22"/>
          <w:szCs w:val="22"/>
          <w:lang w:val="en-GB"/>
        </w:rPr>
        <w:t>J</w:t>
      </w:r>
      <w:r w:rsidRPr="00A608B5">
        <w:rPr>
          <w:bCs/>
          <w:sz w:val="22"/>
          <w:szCs w:val="22"/>
          <w:lang w:val="en-GB"/>
        </w:rPr>
        <w:t>akov</w:t>
      </w:r>
      <w:proofErr w:type="spellEnd"/>
      <w:r w:rsidRPr="00A608B5">
        <w:rPr>
          <w:bCs/>
          <w:sz w:val="22"/>
          <w:szCs w:val="22"/>
          <w:lang w:val="en-GB"/>
        </w:rPr>
        <w:t xml:space="preserve"> VLADOVIĆ </w:t>
      </w:r>
      <w:r w:rsidRPr="00A608B5">
        <w:rPr>
          <w:bCs/>
          <w:sz w:val="22"/>
          <w:szCs w:val="22"/>
          <w:vertAlign w:val="superscript"/>
          <w:lang w:val="en-GB"/>
        </w:rPr>
        <w:t>1</w:t>
      </w:r>
      <w:r w:rsidRPr="00A608B5">
        <w:rPr>
          <w:bCs/>
          <w:sz w:val="22"/>
          <w:szCs w:val="22"/>
          <w:lang w:val="en-GB"/>
        </w:rPr>
        <w:t xml:space="preserve">, </w:t>
      </w:r>
      <w:hyperlink r:id="rId7" w:history="1">
        <w:r w:rsidR="00427840" w:rsidRPr="00F45030">
          <w:rPr>
            <w:rStyle w:val="Hiperveza"/>
            <w:bCs/>
            <w:sz w:val="22"/>
            <w:szCs w:val="22"/>
            <w:lang w:val="en-GB"/>
          </w:rPr>
          <w:t>https://orcid.org/0009-0003-9277-5216</w:t>
        </w:r>
      </w:hyperlink>
    </w:p>
    <w:p w14:paraId="1B275379" w14:textId="6F256973" w:rsidR="00427840" w:rsidRDefault="00FC442F" w:rsidP="00A9797C">
      <w:pPr>
        <w:spacing w:line="480" w:lineRule="auto"/>
        <w:jc w:val="center"/>
        <w:rPr>
          <w:bCs/>
          <w:sz w:val="22"/>
          <w:szCs w:val="22"/>
          <w:lang w:val="en-GB"/>
        </w:rPr>
      </w:pPr>
      <w:r w:rsidRPr="00A608B5">
        <w:rPr>
          <w:bCs/>
          <w:sz w:val="22"/>
          <w:szCs w:val="22"/>
          <w:lang w:val="en-GB"/>
        </w:rPr>
        <w:t>Vladimir PAVLINOVIĆ</w:t>
      </w:r>
      <w:r w:rsidRPr="00A608B5">
        <w:rPr>
          <w:bCs/>
          <w:sz w:val="22"/>
          <w:szCs w:val="22"/>
          <w:vertAlign w:val="superscript"/>
          <w:lang w:val="en-GB"/>
        </w:rPr>
        <w:t xml:space="preserve"> 1</w:t>
      </w:r>
      <w:r w:rsidRPr="00A608B5">
        <w:rPr>
          <w:bCs/>
          <w:sz w:val="22"/>
          <w:szCs w:val="22"/>
          <w:lang w:val="en-GB"/>
        </w:rPr>
        <w:t xml:space="preserve">, </w:t>
      </w:r>
      <w:hyperlink r:id="rId8" w:history="1">
        <w:r w:rsidR="00427840" w:rsidRPr="00F45030">
          <w:rPr>
            <w:rStyle w:val="Hiperveza"/>
            <w:bCs/>
            <w:sz w:val="22"/>
            <w:szCs w:val="22"/>
            <w:lang w:val="en-GB"/>
          </w:rPr>
          <w:t>https://orcid.org/0000-0002-1031-5343</w:t>
        </w:r>
      </w:hyperlink>
      <w:r w:rsidR="00427840">
        <w:rPr>
          <w:bCs/>
          <w:sz w:val="22"/>
          <w:szCs w:val="22"/>
          <w:lang w:val="en-GB"/>
        </w:rPr>
        <w:t xml:space="preserve"> </w:t>
      </w:r>
    </w:p>
    <w:p w14:paraId="0196042C" w14:textId="35B6528E" w:rsidR="00427840" w:rsidRDefault="00FC442F" w:rsidP="00A9797C">
      <w:pPr>
        <w:spacing w:line="480" w:lineRule="auto"/>
        <w:jc w:val="center"/>
        <w:rPr>
          <w:bCs/>
          <w:sz w:val="22"/>
          <w:szCs w:val="22"/>
          <w:lang w:val="en-GB"/>
        </w:rPr>
      </w:pPr>
      <w:r w:rsidRPr="00A608B5">
        <w:rPr>
          <w:bCs/>
          <w:sz w:val="22"/>
          <w:szCs w:val="22"/>
          <w:lang w:val="en-GB"/>
        </w:rPr>
        <w:t xml:space="preserve">Ryland MORGANS </w:t>
      </w:r>
      <w:r w:rsidRPr="00A608B5">
        <w:rPr>
          <w:bCs/>
          <w:sz w:val="22"/>
          <w:szCs w:val="22"/>
          <w:vertAlign w:val="superscript"/>
          <w:lang w:val="en-GB"/>
        </w:rPr>
        <w:t>2</w:t>
      </w:r>
      <w:r w:rsidRPr="00A608B5">
        <w:rPr>
          <w:bCs/>
          <w:sz w:val="22"/>
          <w:szCs w:val="22"/>
          <w:lang w:val="en-GB"/>
        </w:rPr>
        <w:t xml:space="preserve">, </w:t>
      </w:r>
      <w:hyperlink r:id="rId9" w:history="1">
        <w:r w:rsidR="00427840" w:rsidRPr="00F45030">
          <w:rPr>
            <w:rStyle w:val="Hiperveza"/>
            <w:bCs/>
            <w:sz w:val="22"/>
            <w:szCs w:val="22"/>
            <w:lang w:val="en-GB"/>
          </w:rPr>
          <w:t>https://orcid.org/0000-0003-2007-4827</w:t>
        </w:r>
      </w:hyperlink>
      <w:r w:rsidR="00427840">
        <w:rPr>
          <w:bCs/>
          <w:sz w:val="22"/>
          <w:szCs w:val="22"/>
          <w:lang w:val="en-GB"/>
        </w:rPr>
        <w:t xml:space="preserve"> </w:t>
      </w:r>
    </w:p>
    <w:p w14:paraId="2969C9EE" w14:textId="1E3D9EA6" w:rsidR="00427840" w:rsidRDefault="00FC442F" w:rsidP="00A9797C">
      <w:pPr>
        <w:spacing w:line="480" w:lineRule="auto"/>
        <w:jc w:val="center"/>
        <w:rPr>
          <w:bCs/>
          <w:sz w:val="22"/>
          <w:szCs w:val="22"/>
          <w:lang w:val="en-GB"/>
        </w:rPr>
      </w:pPr>
      <w:r w:rsidRPr="00A608B5">
        <w:rPr>
          <w:bCs/>
          <w:sz w:val="22"/>
          <w:szCs w:val="22"/>
          <w:lang w:val="en-GB"/>
        </w:rPr>
        <w:t xml:space="preserve">Matej MAJERIC </w:t>
      </w:r>
      <w:r w:rsidRPr="00A608B5">
        <w:rPr>
          <w:bCs/>
          <w:sz w:val="22"/>
          <w:szCs w:val="22"/>
          <w:vertAlign w:val="superscript"/>
          <w:lang w:val="en-GB"/>
        </w:rPr>
        <w:t>3</w:t>
      </w:r>
      <w:r w:rsidRPr="00A608B5">
        <w:rPr>
          <w:bCs/>
          <w:sz w:val="22"/>
          <w:szCs w:val="22"/>
          <w:lang w:val="en-GB"/>
        </w:rPr>
        <w:t xml:space="preserve">, </w:t>
      </w:r>
      <w:hyperlink r:id="rId10" w:history="1">
        <w:r w:rsidR="00427840" w:rsidRPr="00F45030">
          <w:rPr>
            <w:rStyle w:val="Hiperveza"/>
            <w:bCs/>
            <w:sz w:val="22"/>
            <w:szCs w:val="22"/>
            <w:lang w:val="en-GB"/>
          </w:rPr>
          <w:t>https://orcid.org/0009-0000-4742-276X</w:t>
        </w:r>
      </w:hyperlink>
      <w:r w:rsidR="00427840">
        <w:rPr>
          <w:bCs/>
          <w:sz w:val="22"/>
          <w:szCs w:val="22"/>
          <w:lang w:val="en-GB"/>
        </w:rPr>
        <w:t xml:space="preserve"> </w:t>
      </w:r>
    </w:p>
    <w:p w14:paraId="0DE74BA4" w14:textId="41544404" w:rsidR="00FC442F" w:rsidRDefault="00FC442F" w:rsidP="00A9797C">
      <w:pPr>
        <w:spacing w:line="480" w:lineRule="auto"/>
        <w:jc w:val="center"/>
        <w:rPr>
          <w:bCs/>
          <w:sz w:val="22"/>
          <w:szCs w:val="22"/>
          <w:lang w:val="en-GB"/>
        </w:rPr>
      </w:pPr>
      <w:r w:rsidRPr="00A608B5">
        <w:rPr>
          <w:bCs/>
          <w:sz w:val="22"/>
          <w:szCs w:val="22"/>
          <w:lang w:val="en-GB"/>
        </w:rPr>
        <w:t xml:space="preserve">Toni MODRIĆ </w:t>
      </w:r>
      <w:r w:rsidRPr="00A608B5">
        <w:rPr>
          <w:bCs/>
          <w:sz w:val="22"/>
          <w:szCs w:val="22"/>
          <w:vertAlign w:val="superscript"/>
          <w:lang w:val="en-GB"/>
        </w:rPr>
        <w:t>1, 4, *</w:t>
      </w:r>
      <w:r w:rsidRPr="00A608B5">
        <w:rPr>
          <w:bCs/>
          <w:sz w:val="22"/>
          <w:szCs w:val="22"/>
          <w:lang w:val="en-GB"/>
        </w:rPr>
        <w:t xml:space="preserve">  </w:t>
      </w:r>
      <w:hyperlink r:id="rId11" w:history="1">
        <w:r w:rsidR="00427840" w:rsidRPr="00F45030">
          <w:rPr>
            <w:rStyle w:val="Hiperveza"/>
            <w:bCs/>
            <w:sz w:val="22"/>
            <w:szCs w:val="22"/>
            <w:lang w:val="en-GB"/>
          </w:rPr>
          <w:t>https://orcid.org/0000-0003-1652-619X</w:t>
        </w:r>
      </w:hyperlink>
      <w:r w:rsidR="00427840">
        <w:rPr>
          <w:bCs/>
          <w:sz w:val="22"/>
          <w:szCs w:val="22"/>
          <w:lang w:val="en-GB"/>
        </w:rPr>
        <w:t xml:space="preserve"> </w:t>
      </w:r>
    </w:p>
    <w:p w14:paraId="58C2281D" w14:textId="77777777" w:rsidR="00427840" w:rsidRPr="00A608B5" w:rsidRDefault="00427840" w:rsidP="00A9797C">
      <w:pPr>
        <w:spacing w:line="480" w:lineRule="auto"/>
        <w:jc w:val="center"/>
        <w:rPr>
          <w:bCs/>
          <w:sz w:val="22"/>
          <w:szCs w:val="22"/>
          <w:lang w:val="en-GB"/>
        </w:rPr>
      </w:pPr>
    </w:p>
    <w:p w14:paraId="7D4D8A2C" w14:textId="77777777" w:rsidR="00FC442F" w:rsidRPr="00A608B5" w:rsidRDefault="00FC442F" w:rsidP="00A9797C">
      <w:pPr>
        <w:spacing w:line="480" w:lineRule="auto"/>
        <w:jc w:val="center"/>
        <w:rPr>
          <w:sz w:val="22"/>
          <w:szCs w:val="22"/>
          <w:lang w:val="en-GB"/>
        </w:rPr>
      </w:pPr>
      <w:r w:rsidRPr="00A608B5">
        <w:rPr>
          <w:sz w:val="22"/>
          <w:szCs w:val="22"/>
          <w:vertAlign w:val="superscript"/>
          <w:lang w:val="en-GB"/>
        </w:rPr>
        <w:t>1</w:t>
      </w:r>
      <w:r w:rsidRPr="00A608B5">
        <w:rPr>
          <w:sz w:val="22"/>
          <w:szCs w:val="22"/>
          <w:lang w:val="en-GB"/>
        </w:rPr>
        <w:t>University of Split, Faculty of Kinesiology, Split, Croatia;</w:t>
      </w:r>
    </w:p>
    <w:p w14:paraId="22BAB1A6" w14:textId="77777777" w:rsidR="00FC442F" w:rsidRPr="00A608B5" w:rsidRDefault="00FC442F" w:rsidP="00A9797C">
      <w:pPr>
        <w:spacing w:line="480" w:lineRule="auto"/>
        <w:jc w:val="center"/>
        <w:rPr>
          <w:sz w:val="22"/>
          <w:szCs w:val="22"/>
          <w:lang w:val="en-GB"/>
        </w:rPr>
      </w:pPr>
      <w:r w:rsidRPr="00A608B5">
        <w:rPr>
          <w:sz w:val="22"/>
          <w:szCs w:val="22"/>
          <w:vertAlign w:val="superscript"/>
          <w:lang w:val="en-GB"/>
        </w:rPr>
        <w:t>2</w:t>
      </w:r>
      <w:r w:rsidRPr="00A608B5">
        <w:rPr>
          <w:sz w:val="22"/>
          <w:szCs w:val="22"/>
          <w:lang w:val="en-GB"/>
        </w:rPr>
        <w:t>Cardiff Metropolitan University, School of Sport and Health Sciences, Cardiff CF23 6XD, UK</w:t>
      </w:r>
    </w:p>
    <w:p w14:paraId="6F3DE3ED" w14:textId="77777777" w:rsidR="00FC442F" w:rsidRPr="00A608B5" w:rsidRDefault="00FC442F" w:rsidP="00A9797C">
      <w:pPr>
        <w:spacing w:line="480" w:lineRule="auto"/>
        <w:jc w:val="center"/>
        <w:rPr>
          <w:sz w:val="22"/>
          <w:szCs w:val="22"/>
          <w:lang w:val="en-GB"/>
        </w:rPr>
      </w:pPr>
      <w:r w:rsidRPr="00A608B5">
        <w:rPr>
          <w:sz w:val="22"/>
          <w:szCs w:val="22"/>
          <w:vertAlign w:val="superscript"/>
          <w:lang w:val="en-GB"/>
        </w:rPr>
        <w:t>3</w:t>
      </w:r>
      <w:r w:rsidRPr="00A608B5">
        <w:rPr>
          <w:sz w:val="22"/>
          <w:szCs w:val="22"/>
          <w:lang w:val="en-GB"/>
        </w:rPr>
        <w:t>University of Ljubljana, Faculty of Sport, Ljubljana, Slovenia</w:t>
      </w:r>
    </w:p>
    <w:p w14:paraId="345DE4E6" w14:textId="77777777" w:rsidR="00FC442F" w:rsidRPr="00A608B5" w:rsidRDefault="00FC442F" w:rsidP="00A9797C">
      <w:pPr>
        <w:spacing w:line="480" w:lineRule="auto"/>
        <w:jc w:val="center"/>
        <w:rPr>
          <w:sz w:val="22"/>
          <w:szCs w:val="22"/>
          <w:lang w:val="en-GB"/>
        </w:rPr>
      </w:pPr>
      <w:r w:rsidRPr="00A608B5">
        <w:rPr>
          <w:sz w:val="22"/>
          <w:szCs w:val="22"/>
          <w:vertAlign w:val="superscript"/>
          <w:lang w:val="en-GB"/>
        </w:rPr>
        <w:t>4</w:t>
      </w:r>
      <w:r w:rsidRPr="00A608B5">
        <w:rPr>
          <w:sz w:val="22"/>
          <w:szCs w:val="22"/>
          <w:lang w:val="en-GB"/>
        </w:rPr>
        <w:t xml:space="preserve">High Performance Sport </w:t>
      </w:r>
      <w:proofErr w:type="spellStart"/>
      <w:r w:rsidRPr="00A608B5">
        <w:rPr>
          <w:sz w:val="22"/>
          <w:szCs w:val="22"/>
          <w:lang w:val="en-GB"/>
        </w:rPr>
        <w:t>Center</w:t>
      </w:r>
      <w:proofErr w:type="spellEnd"/>
      <w:r w:rsidRPr="00A608B5">
        <w:rPr>
          <w:sz w:val="22"/>
          <w:szCs w:val="22"/>
          <w:lang w:val="en-GB"/>
        </w:rPr>
        <w:t>, Croatian Olympic Committee, Zagreb, Croatia</w:t>
      </w:r>
    </w:p>
    <w:bookmarkEnd w:id="0"/>
    <w:p w14:paraId="0D3ADED1" w14:textId="77777777" w:rsidR="00427840" w:rsidRDefault="00427840" w:rsidP="00A9797C">
      <w:pPr>
        <w:spacing w:line="480" w:lineRule="auto"/>
        <w:jc w:val="center"/>
        <w:rPr>
          <w:sz w:val="22"/>
          <w:lang w:val="en-GB"/>
        </w:rPr>
      </w:pPr>
    </w:p>
    <w:p w14:paraId="11231151" w14:textId="31C5D2F5" w:rsidR="00FC442F" w:rsidRPr="00A608B5" w:rsidRDefault="00FC442F" w:rsidP="00A9797C">
      <w:pPr>
        <w:spacing w:line="480" w:lineRule="auto"/>
        <w:jc w:val="center"/>
        <w:rPr>
          <w:sz w:val="22"/>
          <w:lang w:val="en-GB"/>
        </w:rPr>
      </w:pPr>
      <w:r w:rsidRPr="00A608B5">
        <w:rPr>
          <w:sz w:val="22"/>
          <w:lang w:val="en-GB"/>
        </w:rPr>
        <w:t xml:space="preserve">Corresponding author: </w:t>
      </w:r>
    </w:p>
    <w:p w14:paraId="095C0807" w14:textId="77777777" w:rsidR="00FC442F" w:rsidRPr="00A608B5" w:rsidRDefault="00FC442F" w:rsidP="00A9797C">
      <w:pPr>
        <w:spacing w:line="480" w:lineRule="auto"/>
        <w:jc w:val="center"/>
        <w:rPr>
          <w:i/>
          <w:sz w:val="22"/>
          <w:lang w:val="en-GB"/>
        </w:rPr>
      </w:pPr>
      <w:r w:rsidRPr="00A608B5">
        <w:rPr>
          <w:i/>
          <w:sz w:val="22"/>
          <w:lang w:val="en-GB"/>
        </w:rPr>
        <w:t>Toni Modrić</w:t>
      </w:r>
    </w:p>
    <w:p w14:paraId="2AAC9F7A" w14:textId="77777777" w:rsidR="00FC442F" w:rsidRPr="00A608B5" w:rsidRDefault="00FC442F" w:rsidP="00A9797C">
      <w:pPr>
        <w:spacing w:line="480" w:lineRule="auto"/>
        <w:jc w:val="center"/>
        <w:rPr>
          <w:i/>
          <w:sz w:val="22"/>
          <w:lang w:val="en-GB"/>
        </w:rPr>
      </w:pPr>
      <w:r w:rsidRPr="00A608B5">
        <w:rPr>
          <w:i/>
          <w:sz w:val="22"/>
          <w:lang w:val="en-GB"/>
        </w:rPr>
        <w:t>University of Split</w:t>
      </w:r>
    </w:p>
    <w:p w14:paraId="3B6EE83B" w14:textId="77777777" w:rsidR="00FC442F" w:rsidRPr="00A608B5" w:rsidRDefault="00FC442F" w:rsidP="00A9797C">
      <w:pPr>
        <w:spacing w:line="480" w:lineRule="auto"/>
        <w:jc w:val="center"/>
        <w:rPr>
          <w:i/>
          <w:sz w:val="22"/>
          <w:lang w:val="en-GB"/>
        </w:rPr>
      </w:pPr>
      <w:r w:rsidRPr="00A608B5">
        <w:rPr>
          <w:i/>
          <w:sz w:val="22"/>
          <w:szCs w:val="22"/>
          <w:lang w:val="en-GB"/>
        </w:rPr>
        <w:t>University of Split</w:t>
      </w:r>
      <w:r w:rsidRPr="00A608B5">
        <w:rPr>
          <w:i/>
          <w:sz w:val="22"/>
          <w:lang w:val="en-GB"/>
        </w:rPr>
        <w:t>, Faculty of Kinesiology</w:t>
      </w:r>
    </w:p>
    <w:p w14:paraId="28D00244" w14:textId="77777777" w:rsidR="00FC442F" w:rsidRPr="00A608B5" w:rsidRDefault="00FC442F" w:rsidP="00A9797C">
      <w:pPr>
        <w:spacing w:line="480" w:lineRule="auto"/>
        <w:jc w:val="center"/>
        <w:rPr>
          <w:i/>
          <w:sz w:val="22"/>
          <w:lang w:val="en-GB"/>
        </w:rPr>
      </w:pPr>
      <w:proofErr w:type="spellStart"/>
      <w:r w:rsidRPr="00A608B5">
        <w:rPr>
          <w:i/>
          <w:sz w:val="22"/>
          <w:lang w:val="en-GB"/>
        </w:rPr>
        <w:t>Teslina</w:t>
      </w:r>
      <w:proofErr w:type="spellEnd"/>
      <w:r w:rsidRPr="00A608B5">
        <w:rPr>
          <w:i/>
          <w:sz w:val="22"/>
          <w:lang w:val="en-GB"/>
        </w:rPr>
        <w:t xml:space="preserve"> 6, 21000, Split, Croatia</w:t>
      </w:r>
    </w:p>
    <w:p w14:paraId="4EF3B495" w14:textId="77777777" w:rsidR="00FC442F" w:rsidRPr="00A608B5" w:rsidRDefault="00FC442F" w:rsidP="00A9797C">
      <w:pPr>
        <w:spacing w:line="480" w:lineRule="auto"/>
        <w:jc w:val="center"/>
        <w:rPr>
          <w:i/>
          <w:sz w:val="22"/>
          <w:lang w:val="en-GB"/>
        </w:rPr>
      </w:pPr>
      <w:r w:rsidRPr="00A608B5">
        <w:rPr>
          <w:i/>
          <w:sz w:val="22"/>
          <w:lang w:val="en-GB"/>
        </w:rPr>
        <w:t>e-mail: toni.modric@kifst.eu</w:t>
      </w:r>
    </w:p>
    <w:p w14:paraId="766395B6" w14:textId="77777777" w:rsidR="00FC442F" w:rsidRPr="00A608B5" w:rsidRDefault="00FC442F" w:rsidP="00A9797C">
      <w:pPr>
        <w:spacing w:line="480" w:lineRule="auto"/>
        <w:jc w:val="center"/>
        <w:rPr>
          <w:sz w:val="22"/>
          <w:lang w:val="en-GB"/>
        </w:rPr>
      </w:pPr>
      <w:r w:rsidRPr="00A608B5">
        <w:rPr>
          <w:sz w:val="22"/>
          <w:lang w:val="en-GB"/>
        </w:rPr>
        <w:t>Word count: 3156</w:t>
      </w:r>
    </w:p>
    <w:p w14:paraId="6573624C" w14:textId="77777777" w:rsidR="00FC442F" w:rsidRPr="00A608B5" w:rsidRDefault="00FC442F" w:rsidP="00A9797C">
      <w:pPr>
        <w:spacing w:line="480" w:lineRule="auto"/>
        <w:jc w:val="center"/>
        <w:rPr>
          <w:sz w:val="22"/>
          <w:lang w:val="en-GB"/>
        </w:rPr>
      </w:pPr>
      <w:r w:rsidRPr="00A608B5">
        <w:rPr>
          <w:sz w:val="22"/>
          <w:lang w:val="en-GB"/>
        </w:rPr>
        <w:t>Abstract word count: 253</w:t>
      </w:r>
    </w:p>
    <w:p w14:paraId="168EEF21" w14:textId="77777777" w:rsidR="00FC442F" w:rsidRPr="00A608B5" w:rsidRDefault="00FC442F" w:rsidP="00A9797C">
      <w:pPr>
        <w:spacing w:line="480" w:lineRule="auto"/>
        <w:jc w:val="center"/>
        <w:rPr>
          <w:sz w:val="22"/>
          <w:lang w:val="en-GB"/>
        </w:rPr>
      </w:pPr>
      <w:r w:rsidRPr="00A608B5">
        <w:rPr>
          <w:sz w:val="22"/>
          <w:lang w:val="en-GB"/>
        </w:rPr>
        <w:t>Number of Tables: 5</w:t>
      </w:r>
    </w:p>
    <w:p w14:paraId="04787F96" w14:textId="77777777" w:rsidR="00FC442F" w:rsidRPr="00A608B5" w:rsidRDefault="00FC442F" w:rsidP="00A9797C">
      <w:pPr>
        <w:spacing w:line="480" w:lineRule="auto"/>
        <w:jc w:val="center"/>
        <w:rPr>
          <w:sz w:val="22"/>
          <w:lang w:val="en-GB"/>
        </w:rPr>
      </w:pPr>
      <w:r w:rsidRPr="00A608B5">
        <w:rPr>
          <w:sz w:val="22"/>
          <w:lang w:val="en-GB"/>
        </w:rPr>
        <w:t>Number of Figures: 0</w:t>
      </w:r>
    </w:p>
    <w:p w14:paraId="1DC3529E" w14:textId="77777777" w:rsidR="00FC442F" w:rsidRPr="00A608B5" w:rsidRDefault="00FC442F" w:rsidP="00A9797C">
      <w:pPr>
        <w:spacing w:line="480" w:lineRule="auto"/>
        <w:rPr>
          <w:b/>
          <w:sz w:val="22"/>
          <w:szCs w:val="22"/>
          <w:lang w:val="en-GB"/>
        </w:rPr>
      </w:pPr>
      <w:r w:rsidRPr="00A608B5">
        <w:rPr>
          <w:b/>
          <w:bCs/>
          <w:sz w:val="22"/>
          <w:szCs w:val="22"/>
          <w:lang w:val="en-GB"/>
        </w:rPr>
        <w:br w:type="page"/>
      </w:r>
      <w:r w:rsidRPr="00A608B5">
        <w:rPr>
          <w:b/>
          <w:bCs/>
          <w:sz w:val="22"/>
          <w:szCs w:val="22"/>
          <w:lang w:val="en-GB"/>
        </w:rPr>
        <w:lastRenderedPageBreak/>
        <w:t>Abstract</w:t>
      </w:r>
      <w:r w:rsidRPr="00A608B5">
        <w:rPr>
          <w:b/>
          <w:sz w:val="22"/>
          <w:szCs w:val="22"/>
          <w:lang w:val="en-GB"/>
        </w:rPr>
        <w:t xml:space="preserve"> </w:t>
      </w:r>
    </w:p>
    <w:p w14:paraId="694548EB" w14:textId="77777777" w:rsidR="00FC442F" w:rsidRPr="00A608B5" w:rsidRDefault="00FC442F" w:rsidP="00A9797C">
      <w:pPr>
        <w:spacing w:line="480" w:lineRule="auto"/>
        <w:rPr>
          <w:sz w:val="22"/>
          <w:szCs w:val="22"/>
          <w:lang w:val="en-GB"/>
        </w:rPr>
      </w:pPr>
      <w:r w:rsidRPr="00A608B5">
        <w:rPr>
          <w:sz w:val="22"/>
          <w:szCs w:val="22"/>
          <w:lang w:val="en-GB"/>
        </w:rPr>
        <w:t xml:space="preserve">The majority of studies investing contextual variables (CV) and match performance (MP) excluded goalkeepers, limiting insights into CV effects on goalkeepers’ MP. Therefore, this study aimed to evaluate goalkeepers' MPs according to CV. </w:t>
      </w:r>
      <w:r w:rsidRPr="00A608B5">
        <w:rPr>
          <w:bCs/>
          <w:sz w:val="22"/>
          <w:szCs w:val="22"/>
          <w:lang w:val="en-GB"/>
        </w:rPr>
        <w:t xml:space="preserve">Data were collected from all </w:t>
      </w:r>
      <w:r w:rsidRPr="00A608B5">
        <w:rPr>
          <w:sz w:val="22"/>
          <w:szCs w:val="22"/>
          <w:lang w:val="en-GB"/>
        </w:rPr>
        <w:t>UEFA Champions League (</w:t>
      </w:r>
      <w:r w:rsidRPr="00A608B5">
        <w:rPr>
          <w:bCs/>
          <w:sz w:val="22"/>
          <w:szCs w:val="22"/>
          <w:lang w:val="en-GB"/>
        </w:rPr>
        <w:t xml:space="preserve">UCL) matches during the season 2022/23. The MPs, including physical and technical performance, were classified according to the match outcome, match location, team quality, and opponent quality. </w:t>
      </w:r>
      <w:r w:rsidRPr="00A608B5">
        <w:rPr>
          <w:sz w:val="22"/>
          <w:szCs w:val="22"/>
          <w:lang w:val="en-GB"/>
        </w:rPr>
        <w:t xml:space="preserve">When winning, goalkeepers faced less shots against (Cohen’s d (d) = 1.39), had less conceded goals (d = 2.13) and more exits (d = 0.37), and made less saves (d = 0.52) and reflex saves (d = 0.50) than when losing. When played at home, goalkeepers had less conceded goals (d = 0.23) and exits than when playing away (d = 0.25). When played in high-quality level teams, goalkeepers had less conceded goals (d = 0.48), total (d = 0.35) and accurate </w:t>
      </w:r>
      <w:r w:rsidRPr="00A608B5">
        <w:rPr>
          <w:rFonts w:eastAsia="Calibri"/>
          <w:sz w:val="22"/>
          <w:szCs w:val="22"/>
          <w:lang w:val="en-GB"/>
        </w:rPr>
        <w:t xml:space="preserve">passes beyond own third </w:t>
      </w:r>
      <w:r w:rsidRPr="00A608B5">
        <w:rPr>
          <w:sz w:val="22"/>
          <w:szCs w:val="22"/>
          <w:lang w:val="en-GB"/>
        </w:rPr>
        <w:t xml:space="preserve">(d = 0.35), saves (d = 0.42) and reflex saves (d = 0.33) than when played in low-quality level teams. When played against high-quality level opponents, goalkeepers had more conceded goals (d = 0.48), </w:t>
      </w:r>
      <w:r w:rsidRPr="00A608B5">
        <w:rPr>
          <w:rFonts w:eastAsia="Calibri"/>
          <w:sz w:val="22"/>
          <w:szCs w:val="22"/>
          <w:lang w:val="en-GB"/>
        </w:rPr>
        <w:t xml:space="preserve">passes beyond own third </w:t>
      </w:r>
      <w:r w:rsidRPr="00A608B5">
        <w:rPr>
          <w:sz w:val="22"/>
          <w:szCs w:val="22"/>
          <w:lang w:val="en-GB"/>
        </w:rPr>
        <w:t xml:space="preserve">(d = 0.28), shots against (d = 0.67), saves (d = 0.55), reflex saves (d = 0.57) than when played against low-quality level opponents. These findings demonstrated that UCL goalkeepers’ technical performance was influenced by match outcome, teams’ and opponents’ quality levels. Therefore, CV should be taken into account in decision-making processes for structuring elements of training and subsequent match preparation. </w:t>
      </w:r>
    </w:p>
    <w:p w14:paraId="182E5D84" w14:textId="77777777" w:rsidR="00427840" w:rsidRDefault="00427840" w:rsidP="00A9797C">
      <w:pPr>
        <w:spacing w:line="480" w:lineRule="auto"/>
        <w:rPr>
          <w:sz w:val="22"/>
          <w:szCs w:val="22"/>
          <w:lang w:val="en-GB"/>
        </w:rPr>
      </w:pPr>
    </w:p>
    <w:p w14:paraId="220B5130" w14:textId="00A01410" w:rsidR="00FC442F" w:rsidRPr="00A608B5" w:rsidRDefault="00FC442F" w:rsidP="00A9797C">
      <w:pPr>
        <w:spacing w:line="480" w:lineRule="auto"/>
        <w:rPr>
          <w:sz w:val="22"/>
          <w:szCs w:val="22"/>
          <w:lang w:val="en-GB"/>
        </w:rPr>
      </w:pPr>
      <w:r w:rsidRPr="00A608B5">
        <w:rPr>
          <w:sz w:val="22"/>
          <w:szCs w:val="22"/>
          <w:lang w:val="en-GB"/>
        </w:rPr>
        <w:t>Key words: match outcome, match location, opponent quality, team quality, soccer</w:t>
      </w:r>
    </w:p>
    <w:p w14:paraId="273674E8" w14:textId="77777777" w:rsidR="00FC442F" w:rsidRPr="00A608B5" w:rsidRDefault="00FC442F" w:rsidP="00A9797C">
      <w:pPr>
        <w:spacing w:after="240" w:line="480" w:lineRule="auto"/>
        <w:jc w:val="left"/>
        <w:rPr>
          <w:b/>
          <w:sz w:val="22"/>
          <w:szCs w:val="22"/>
          <w:lang w:val="en-GB"/>
        </w:rPr>
      </w:pPr>
      <w:r w:rsidRPr="00A608B5">
        <w:rPr>
          <w:b/>
          <w:sz w:val="22"/>
          <w:szCs w:val="22"/>
          <w:lang w:val="en-GB"/>
        </w:rPr>
        <w:br w:type="page"/>
      </w:r>
      <w:r w:rsidRPr="00A608B5">
        <w:rPr>
          <w:b/>
          <w:sz w:val="22"/>
          <w:szCs w:val="22"/>
          <w:lang w:val="en-GB"/>
        </w:rPr>
        <w:lastRenderedPageBreak/>
        <w:t>Introduction</w:t>
      </w:r>
    </w:p>
    <w:p w14:paraId="6F2FB348" w14:textId="77777777" w:rsidR="00FC442F" w:rsidRPr="00A608B5" w:rsidRDefault="00FC442F" w:rsidP="00A9797C">
      <w:pPr>
        <w:spacing w:after="240" w:line="480" w:lineRule="auto"/>
        <w:rPr>
          <w:sz w:val="22"/>
          <w:szCs w:val="22"/>
          <w:lang w:val="en-GB"/>
        </w:rPr>
      </w:pPr>
      <w:r w:rsidRPr="00A608B5">
        <w:rPr>
          <w:sz w:val="22"/>
          <w:szCs w:val="22"/>
          <w:lang w:val="en-GB"/>
        </w:rPr>
        <w:t>Team sports, such as competitive soccer, require a complex mix of technical, tactical, and physical qualities (</w:t>
      </w:r>
      <w:proofErr w:type="spellStart"/>
      <w:r w:rsidRPr="00A608B5">
        <w:rPr>
          <w:sz w:val="22"/>
          <w:szCs w:val="22"/>
          <w:lang w:val="en-GB"/>
        </w:rPr>
        <w:t>França</w:t>
      </w:r>
      <w:proofErr w:type="spellEnd"/>
      <w:r w:rsidRPr="00A608B5">
        <w:rPr>
          <w:sz w:val="22"/>
          <w:szCs w:val="22"/>
          <w:lang w:val="en-GB"/>
        </w:rPr>
        <w:t xml:space="preserve"> et al., 2023; Modric et al., 2022; Wagner et al., 2023). It is widely recognized that one of the most distinct roles in soccer is the goalkeeper's position </w:t>
      </w:r>
      <w:r w:rsidRPr="00A608B5">
        <w:rPr>
          <w:sz w:val="22"/>
          <w:lang w:val="en-GB"/>
        </w:rPr>
        <w:t>(West, 2018)</w:t>
      </w:r>
      <w:r w:rsidRPr="00A608B5">
        <w:rPr>
          <w:sz w:val="22"/>
          <w:szCs w:val="22"/>
          <w:lang w:val="en-GB"/>
        </w:rPr>
        <w:t xml:space="preserve">. A comprehensive understanding of this role requires evaluation of match performance (MP) through the match analysis, focusing on both physical and technical-tactical demands </w:t>
      </w:r>
      <w:r w:rsidRPr="00A608B5">
        <w:rPr>
          <w:sz w:val="22"/>
          <w:lang w:val="en-GB"/>
        </w:rPr>
        <w:t>(White et al., 2018)</w:t>
      </w:r>
      <w:r w:rsidRPr="00A608B5">
        <w:rPr>
          <w:sz w:val="22"/>
          <w:szCs w:val="22"/>
          <w:lang w:val="en-GB"/>
        </w:rPr>
        <w:t xml:space="preserve">. This evaluation of goalkeepers' MPs is crucial for designing specific training programs that address the physical and technical demands encountered during match-play </w:t>
      </w:r>
      <w:r w:rsidRPr="00A608B5">
        <w:rPr>
          <w:sz w:val="22"/>
          <w:lang w:val="en-GB"/>
        </w:rPr>
        <w:t>(Serrano et al., 2019)</w:t>
      </w:r>
      <w:r w:rsidRPr="00A608B5">
        <w:rPr>
          <w:sz w:val="22"/>
          <w:szCs w:val="22"/>
          <w:lang w:val="en-GB"/>
        </w:rPr>
        <w:t>. However, research investigating MPs in soccer shows their high variability, hampering their interpretation and application in practice (</w:t>
      </w:r>
      <w:proofErr w:type="spellStart"/>
      <w:r w:rsidRPr="00A608B5">
        <w:rPr>
          <w:sz w:val="22"/>
          <w:szCs w:val="22"/>
          <w:lang w:val="en-GB"/>
        </w:rPr>
        <w:t>Šunjić</w:t>
      </w:r>
      <w:proofErr w:type="spellEnd"/>
      <w:r w:rsidRPr="00A608B5">
        <w:rPr>
          <w:sz w:val="22"/>
          <w:szCs w:val="22"/>
          <w:lang w:val="en-GB"/>
        </w:rPr>
        <w:t xml:space="preserve"> et al., 2024). </w:t>
      </w:r>
    </w:p>
    <w:p w14:paraId="13FDCA8B" w14:textId="77777777" w:rsidR="00FC442F" w:rsidRPr="00A608B5" w:rsidRDefault="00FC442F" w:rsidP="00A9797C">
      <w:pPr>
        <w:spacing w:after="240" w:line="480" w:lineRule="auto"/>
        <w:rPr>
          <w:sz w:val="22"/>
          <w:szCs w:val="22"/>
          <w:lang w:val="en-GB"/>
        </w:rPr>
      </w:pPr>
      <w:r w:rsidRPr="00A608B5">
        <w:rPr>
          <w:sz w:val="22"/>
          <w:szCs w:val="22"/>
          <w:lang w:val="en-GB"/>
        </w:rPr>
        <w:t xml:space="preserve">Empirical evidence demonstrated that myriad contextual variables (CV) such as team formation, playing surface, competition type, match location, team quality, opposition quality, and match outcome strongly affect MPs (Freire et al., 2022; </w:t>
      </w:r>
      <w:proofErr w:type="spellStart"/>
      <w:r w:rsidRPr="00A608B5">
        <w:rPr>
          <w:sz w:val="22"/>
          <w:szCs w:val="22"/>
          <w:lang w:val="en-GB"/>
        </w:rPr>
        <w:t>Jerkovic</w:t>
      </w:r>
      <w:proofErr w:type="spellEnd"/>
      <w:r w:rsidRPr="00A608B5">
        <w:rPr>
          <w:sz w:val="22"/>
          <w:szCs w:val="22"/>
          <w:lang w:val="en-GB"/>
        </w:rPr>
        <w:t xml:space="preserve"> et al., 2022; </w:t>
      </w:r>
      <w:proofErr w:type="spellStart"/>
      <w:r w:rsidRPr="00A608B5">
        <w:rPr>
          <w:sz w:val="22"/>
          <w:szCs w:val="22"/>
          <w:lang w:val="en-GB"/>
        </w:rPr>
        <w:t>Kutnjak</w:t>
      </w:r>
      <w:proofErr w:type="spellEnd"/>
      <w:r w:rsidRPr="00A608B5">
        <w:rPr>
          <w:sz w:val="22"/>
          <w:szCs w:val="22"/>
          <w:lang w:val="en-GB"/>
        </w:rPr>
        <w:t xml:space="preserve"> et al., 2025; Liu, Gómez, et al., 2015). However, the majority of studies that </w:t>
      </w:r>
      <w:proofErr w:type="spellStart"/>
      <w:r w:rsidRPr="00A608B5">
        <w:rPr>
          <w:sz w:val="22"/>
          <w:szCs w:val="22"/>
          <w:lang w:val="en-GB"/>
        </w:rPr>
        <w:t>analyzed</w:t>
      </w:r>
      <w:proofErr w:type="spellEnd"/>
      <w:r w:rsidRPr="00A608B5">
        <w:rPr>
          <w:sz w:val="22"/>
          <w:szCs w:val="22"/>
          <w:lang w:val="en-GB"/>
        </w:rPr>
        <w:t xml:space="preserve"> the influence of CV on MPs in soccer excluded goalkeepers. To the best of our knowledge, only a limited number of studies </w:t>
      </w:r>
      <w:proofErr w:type="spellStart"/>
      <w:r w:rsidRPr="00A608B5">
        <w:rPr>
          <w:sz w:val="22"/>
          <w:szCs w:val="22"/>
          <w:lang w:val="en-GB"/>
        </w:rPr>
        <w:t>analyzed</w:t>
      </w:r>
      <w:proofErr w:type="spellEnd"/>
      <w:r w:rsidRPr="00A608B5">
        <w:rPr>
          <w:sz w:val="22"/>
          <w:szCs w:val="22"/>
          <w:lang w:val="en-GB"/>
        </w:rPr>
        <w:t xml:space="preserve"> goalkeepers’ MPs according to the CV so far </w:t>
      </w:r>
      <w:r w:rsidRPr="00A608B5">
        <w:rPr>
          <w:sz w:val="22"/>
          <w:lang w:val="en-GB"/>
        </w:rPr>
        <w:t>(Liu, Gómez, et al., 2015; Ruiz-</w:t>
      </w:r>
      <w:proofErr w:type="spellStart"/>
      <w:r w:rsidRPr="00A608B5">
        <w:rPr>
          <w:sz w:val="22"/>
          <w:lang w:val="en-GB"/>
        </w:rPr>
        <w:t>Solano</w:t>
      </w:r>
      <w:proofErr w:type="spellEnd"/>
      <w:r w:rsidRPr="00A608B5">
        <w:rPr>
          <w:sz w:val="22"/>
          <w:lang w:val="en-GB"/>
        </w:rPr>
        <w:t xml:space="preserve"> et al., 2022)</w:t>
      </w:r>
      <w:r w:rsidRPr="00A608B5">
        <w:rPr>
          <w:sz w:val="22"/>
          <w:szCs w:val="22"/>
          <w:lang w:val="en-GB"/>
        </w:rPr>
        <w:t xml:space="preserve">. </w:t>
      </w:r>
    </w:p>
    <w:p w14:paraId="0A4FF3DE" w14:textId="77777777" w:rsidR="00FC442F" w:rsidRPr="00A608B5" w:rsidRDefault="00FC442F" w:rsidP="00A9797C">
      <w:pPr>
        <w:spacing w:after="240" w:line="480" w:lineRule="auto"/>
        <w:rPr>
          <w:sz w:val="22"/>
          <w:szCs w:val="22"/>
          <w:lang w:val="en-GB"/>
        </w:rPr>
      </w:pPr>
      <w:r w:rsidRPr="00A608B5">
        <w:rPr>
          <w:sz w:val="22"/>
          <w:szCs w:val="22"/>
          <w:lang w:val="en-GB"/>
        </w:rPr>
        <w:t>Briefly, Ruiz-</w:t>
      </w:r>
      <w:proofErr w:type="spellStart"/>
      <w:r w:rsidRPr="00A608B5">
        <w:rPr>
          <w:sz w:val="22"/>
          <w:szCs w:val="22"/>
          <w:lang w:val="en-GB"/>
        </w:rPr>
        <w:t>Solano</w:t>
      </w:r>
      <w:proofErr w:type="spellEnd"/>
      <w:r w:rsidRPr="00A608B5">
        <w:rPr>
          <w:sz w:val="22"/>
          <w:szCs w:val="22"/>
          <w:lang w:val="en-GB"/>
        </w:rPr>
        <w:t xml:space="preserve"> et al. </w:t>
      </w:r>
      <w:proofErr w:type="spellStart"/>
      <w:r w:rsidRPr="00A608B5">
        <w:rPr>
          <w:sz w:val="22"/>
          <w:szCs w:val="22"/>
          <w:lang w:val="en-GB"/>
        </w:rPr>
        <w:t>analyzed</w:t>
      </w:r>
      <w:proofErr w:type="spellEnd"/>
      <w:r w:rsidRPr="00A608B5">
        <w:rPr>
          <w:sz w:val="22"/>
          <w:szCs w:val="22"/>
          <w:lang w:val="en-GB"/>
        </w:rPr>
        <w:t xml:space="preserve"> English Premier League goalkeepers and reported differences among teams’ levels in terms of successful passes, goals received inside the box, and successful long ball distribution </w:t>
      </w:r>
      <w:r w:rsidRPr="00A608B5">
        <w:rPr>
          <w:sz w:val="22"/>
          <w:lang w:val="en-GB"/>
        </w:rPr>
        <w:t>(Ruiz-</w:t>
      </w:r>
      <w:proofErr w:type="spellStart"/>
      <w:r w:rsidRPr="00A608B5">
        <w:rPr>
          <w:sz w:val="22"/>
          <w:lang w:val="en-GB"/>
        </w:rPr>
        <w:t>Solano</w:t>
      </w:r>
      <w:proofErr w:type="spellEnd"/>
      <w:r w:rsidRPr="00A608B5">
        <w:rPr>
          <w:sz w:val="22"/>
          <w:lang w:val="en-GB"/>
        </w:rPr>
        <w:t xml:space="preserve"> et al., 2022)</w:t>
      </w:r>
      <w:r w:rsidRPr="00A608B5">
        <w:rPr>
          <w:sz w:val="22"/>
          <w:szCs w:val="22"/>
          <w:lang w:val="en-GB"/>
        </w:rPr>
        <w:t xml:space="preserve">. Liu et al. investigated Spanish La Liga goalkeepers and found saves to be the only indicator that differed for goalkeepers of all team levels </w:t>
      </w:r>
      <w:r w:rsidRPr="00A608B5">
        <w:rPr>
          <w:sz w:val="22"/>
          <w:lang w:val="en-GB"/>
        </w:rPr>
        <w:t>(Liu, Gómez, et al., 2015)</w:t>
      </w:r>
      <w:r w:rsidRPr="00A608B5">
        <w:rPr>
          <w:sz w:val="22"/>
          <w:szCs w:val="22"/>
          <w:lang w:val="en-GB"/>
        </w:rPr>
        <w:t xml:space="preserve">. Seaton et al. researched different levels of Spanish goalkeepers and discovered better ball distribution performances as their level of competition increased </w:t>
      </w:r>
      <w:r w:rsidRPr="00A608B5">
        <w:rPr>
          <w:sz w:val="22"/>
          <w:lang w:val="en-GB"/>
        </w:rPr>
        <w:t>(Seaton &amp; Campos, 2011)</w:t>
      </w:r>
      <w:r w:rsidRPr="00A608B5">
        <w:rPr>
          <w:sz w:val="22"/>
          <w:szCs w:val="22"/>
          <w:lang w:val="en-GB"/>
        </w:rPr>
        <w:t xml:space="preserve">. Serrano et al. examined Spanish La Liga goalkeepers’ MP and identified a reduction in saves over six seasons </w:t>
      </w:r>
      <w:r w:rsidRPr="00A608B5">
        <w:rPr>
          <w:sz w:val="22"/>
          <w:lang w:val="en-GB"/>
        </w:rPr>
        <w:t>(Serrano et al., 2019)</w:t>
      </w:r>
      <w:r w:rsidRPr="00A608B5">
        <w:rPr>
          <w:sz w:val="22"/>
          <w:szCs w:val="22"/>
          <w:lang w:val="en-GB"/>
        </w:rPr>
        <w:t xml:space="preserve">. </w:t>
      </w:r>
      <w:proofErr w:type="spellStart"/>
      <w:r w:rsidRPr="00A608B5">
        <w:rPr>
          <w:sz w:val="22"/>
          <w:szCs w:val="22"/>
          <w:lang w:val="en-GB"/>
        </w:rPr>
        <w:t>Kubayi</w:t>
      </w:r>
      <w:proofErr w:type="spellEnd"/>
      <w:r w:rsidRPr="00A608B5">
        <w:rPr>
          <w:sz w:val="22"/>
          <w:szCs w:val="22"/>
          <w:lang w:val="en-GB"/>
        </w:rPr>
        <w:t xml:space="preserve"> studied the 2016 European Football Championships and detected losing teams’ goalkeepers covered the greatest distance sprinting and drawing teams’ goalkeepers with the most passes </w:t>
      </w:r>
      <w:r w:rsidRPr="00A608B5">
        <w:rPr>
          <w:sz w:val="22"/>
          <w:lang w:val="en-GB"/>
        </w:rPr>
        <w:t>(</w:t>
      </w:r>
      <w:proofErr w:type="spellStart"/>
      <w:r w:rsidRPr="00A608B5">
        <w:rPr>
          <w:sz w:val="22"/>
          <w:lang w:val="en-GB"/>
        </w:rPr>
        <w:t>Kubayi</w:t>
      </w:r>
      <w:proofErr w:type="spellEnd"/>
      <w:r w:rsidRPr="00A608B5">
        <w:rPr>
          <w:sz w:val="22"/>
          <w:lang w:val="en-GB"/>
        </w:rPr>
        <w:t>, 2020).</w:t>
      </w:r>
    </w:p>
    <w:p w14:paraId="384B360F" w14:textId="77777777" w:rsidR="00FC442F" w:rsidRPr="00A608B5" w:rsidRDefault="00FC442F" w:rsidP="00A9797C">
      <w:pPr>
        <w:spacing w:after="240" w:line="480" w:lineRule="auto"/>
        <w:rPr>
          <w:sz w:val="22"/>
          <w:szCs w:val="22"/>
          <w:lang w:val="en-GB"/>
        </w:rPr>
      </w:pPr>
      <w:r w:rsidRPr="00A608B5">
        <w:rPr>
          <w:sz w:val="22"/>
          <w:szCs w:val="22"/>
          <w:lang w:val="en-GB"/>
        </w:rPr>
        <w:lastRenderedPageBreak/>
        <w:t xml:space="preserve">Although these studies provided valuable information about the influence of CV on goalkeepers’ MPs, it should be noted that most of them </w:t>
      </w:r>
      <w:proofErr w:type="spellStart"/>
      <w:r w:rsidRPr="00A608B5">
        <w:rPr>
          <w:sz w:val="22"/>
          <w:szCs w:val="22"/>
          <w:lang w:val="en-GB"/>
        </w:rPr>
        <w:t>analyzed</w:t>
      </w:r>
      <w:proofErr w:type="spellEnd"/>
      <w:r w:rsidRPr="00A608B5">
        <w:rPr>
          <w:sz w:val="22"/>
          <w:szCs w:val="22"/>
          <w:lang w:val="en-GB"/>
        </w:rPr>
        <w:t xml:space="preserve"> data obtained from only one country </w:t>
      </w:r>
      <w:r w:rsidRPr="00A608B5">
        <w:rPr>
          <w:sz w:val="22"/>
          <w:lang w:val="en-GB"/>
        </w:rPr>
        <w:t>(Liu, Gómez, et al., 2015; Ruiz-</w:t>
      </w:r>
      <w:proofErr w:type="spellStart"/>
      <w:r w:rsidRPr="00A608B5">
        <w:rPr>
          <w:sz w:val="22"/>
          <w:lang w:val="en-GB"/>
        </w:rPr>
        <w:t>Solano</w:t>
      </w:r>
      <w:proofErr w:type="spellEnd"/>
      <w:r w:rsidRPr="00A608B5">
        <w:rPr>
          <w:sz w:val="22"/>
          <w:lang w:val="en-GB"/>
        </w:rPr>
        <w:t xml:space="preserve"> et al., 2022; Serrano et al., 2019)</w:t>
      </w:r>
      <w:r w:rsidRPr="00A608B5">
        <w:rPr>
          <w:sz w:val="22"/>
          <w:szCs w:val="22"/>
          <w:lang w:val="en-GB"/>
        </w:rPr>
        <w:t>. Therefore, the results were undoubtedly influenced by geographical, cultural, historical, and social aspects of the observed competition</w:t>
      </w:r>
      <w:r w:rsidRPr="00A608B5">
        <w:rPr>
          <w:sz w:val="22"/>
          <w:szCs w:val="22"/>
          <w:vertAlign w:val="superscript"/>
          <w:lang w:val="en-GB"/>
        </w:rPr>
        <w:t xml:space="preserve"> </w:t>
      </w:r>
      <w:r w:rsidRPr="00A608B5">
        <w:rPr>
          <w:sz w:val="22"/>
          <w:lang w:val="en-GB"/>
        </w:rPr>
        <w:t>(Sapp et al., 2018)</w:t>
      </w:r>
      <w:r w:rsidRPr="00A608B5">
        <w:rPr>
          <w:sz w:val="22"/>
          <w:szCs w:val="22"/>
          <w:lang w:val="en-GB"/>
        </w:rPr>
        <w:t>. In addition, studies mostly studied goalkeepers’ technical performance according to the CV</w:t>
      </w:r>
      <w:r w:rsidRPr="00A608B5">
        <w:rPr>
          <w:sz w:val="22"/>
          <w:szCs w:val="22"/>
          <w:vertAlign w:val="superscript"/>
          <w:lang w:val="en-GB"/>
        </w:rPr>
        <w:t xml:space="preserve"> </w:t>
      </w:r>
      <w:r w:rsidRPr="00A608B5">
        <w:rPr>
          <w:sz w:val="22"/>
          <w:lang w:val="en-GB"/>
        </w:rPr>
        <w:t>(Liu, Gómez, et al., 2015; Ruiz-</w:t>
      </w:r>
      <w:proofErr w:type="spellStart"/>
      <w:r w:rsidRPr="00A608B5">
        <w:rPr>
          <w:sz w:val="22"/>
          <w:lang w:val="en-GB"/>
        </w:rPr>
        <w:t>Solano</w:t>
      </w:r>
      <w:proofErr w:type="spellEnd"/>
      <w:r w:rsidRPr="00A608B5">
        <w:rPr>
          <w:sz w:val="22"/>
          <w:lang w:val="en-GB"/>
        </w:rPr>
        <w:t xml:space="preserve"> et al., 2022)</w:t>
      </w:r>
      <w:r w:rsidRPr="00A608B5">
        <w:rPr>
          <w:sz w:val="22"/>
          <w:szCs w:val="22"/>
          <w:lang w:val="en-GB"/>
        </w:rPr>
        <w:t xml:space="preserve">, while there is a lack of studies to examine goalkeepers’ physical performance and CV </w:t>
      </w:r>
      <w:r w:rsidRPr="00A608B5">
        <w:rPr>
          <w:sz w:val="22"/>
          <w:lang w:val="en-GB"/>
        </w:rPr>
        <w:t>(Serrano et al., 2019)</w:t>
      </w:r>
      <w:r w:rsidRPr="00A608B5">
        <w:rPr>
          <w:sz w:val="22"/>
          <w:szCs w:val="22"/>
          <w:lang w:val="en-GB"/>
        </w:rPr>
        <w:t xml:space="preserve">. Consequently, the knowledge about the influence of CV on goalkeepers’ physical performance is still limited. </w:t>
      </w:r>
      <w:r w:rsidRPr="00A608B5">
        <w:rPr>
          <w:sz w:val="22"/>
          <w:lang w:val="en-GB"/>
        </w:rPr>
        <w:t>Moreover, previous studies investigating MPs according to the CV exclusively evaluated goalkeepers’ technical performance through simplistic variables such as clean sheets (</w:t>
      </w:r>
      <w:proofErr w:type="spellStart"/>
      <w:r w:rsidRPr="00A608B5">
        <w:rPr>
          <w:sz w:val="22"/>
          <w:lang w:val="en-GB"/>
        </w:rPr>
        <w:t>Gavião</w:t>
      </w:r>
      <w:proofErr w:type="spellEnd"/>
      <w:r w:rsidRPr="00A608B5">
        <w:rPr>
          <w:sz w:val="22"/>
          <w:lang w:val="en-GB"/>
        </w:rPr>
        <w:t xml:space="preserve"> et al., 2021), number of goals conceded (Ruiz-</w:t>
      </w:r>
      <w:proofErr w:type="spellStart"/>
      <w:r w:rsidRPr="00A608B5">
        <w:rPr>
          <w:sz w:val="22"/>
          <w:lang w:val="en-GB"/>
        </w:rPr>
        <w:t>Solano</w:t>
      </w:r>
      <w:proofErr w:type="spellEnd"/>
      <w:r w:rsidRPr="00A608B5">
        <w:rPr>
          <w:sz w:val="22"/>
          <w:lang w:val="en-GB"/>
        </w:rPr>
        <w:t xml:space="preserve"> et al., 2022), and total saves (Liu, Gómez, et al., 2015; Serrano et al., 2019)</w:t>
      </w:r>
      <w:r w:rsidRPr="00A608B5">
        <w:rPr>
          <w:sz w:val="22"/>
          <w:szCs w:val="22"/>
          <w:lang w:val="en-GB"/>
        </w:rPr>
        <w:t xml:space="preserve">. This approach can obscure the true difficulty of a goalkeeper's saves or whether the goals conceded were unstoppable because they don't consider factors like shot distance, angle, speed, and accuracy, and therefore may not be fully suitable for evaluation of goalkeepers’ technical performance </w:t>
      </w:r>
      <w:r w:rsidRPr="00A608B5">
        <w:rPr>
          <w:sz w:val="22"/>
          <w:lang w:val="en-GB"/>
        </w:rPr>
        <w:t>(</w:t>
      </w:r>
      <w:proofErr w:type="spellStart"/>
      <w:r w:rsidRPr="00A608B5">
        <w:rPr>
          <w:sz w:val="22"/>
          <w:lang w:val="en-GB"/>
        </w:rPr>
        <w:t>Otte</w:t>
      </w:r>
      <w:proofErr w:type="spellEnd"/>
      <w:r w:rsidRPr="00A608B5">
        <w:rPr>
          <w:sz w:val="22"/>
          <w:lang w:val="en-GB"/>
        </w:rPr>
        <w:t xml:space="preserve"> et al., 2023). For this reason, a more complex approach when assessing this performance is needed (Baron et al., 2024).</w:t>
      </w:r>
    </w:p>
    <w:p w14:paraId="3865AFF2" w14:textId="77777777" w:rsidR="00FC442F" w:rsidRPr="00A608B5" w:rsidRDefault="00FC442F" w:rsidP="00A9797C">
      <w:pPr>
        <w:spacing w:after="240" w:line="480" w:lineRule="auto"/>
        <w:rPr>
          <w:sz w:val="22"/>
          <w:szCs w:val="22"/>
          <w:lang w:val="en-GB"/>
        </w:rPr>
      </w:pPr>
      <w:r w:rsidRPr="00A608B5">
        <w:rPr>
          <w:sz w:val="22"/>
          <w:szCs w:val="22"/>
          <w:lang w:val="en-GB"/>
        </w:rPr>
        <w:t xml:space="preserve">Considering all previous limitations, we believe that new research </w:t>
      </w:r>
      <w:proofErr w:type="spellStart"/>
      <w:r w:rsidRPr="00A608B5">
        <w:rPr>
          <w:sz w:val="22"/>
          <w:szCs w:val="22"/>
          <w:lang w:val="en-GB"/>
        </w:rPr>
        <w:t>analyzing</w:t>
      </w:r>
      <w:proofErr w:type="spellEnd"/>
      <w:r w:rsidRPr="00A608B5">
        <w:rPr>
          <w:sz w:val="22"/>
          <w:szCs w:val="22"/>
          <w:lang w:val="en-GB"/>
        </w:rPr>
        <w:t xml:space="preserve"> complex indicators of technical performance together with physical performance among goalkeepers from multiple teams from different countries is warranted. One of the most elite competitions that includes teams from different countries is the UEFA Champions League (UCL) </w:t>
      </w:r>
      <w:r w:rsidRPr="00A608B5">
        <w:rPr>
          <w:sz w:val="22"/>
          <w:lang w:val="en-GB"/>
        </w:rPr>
        <w:t>(Lago-</w:t>
      </w:r>
      <w:proofErr w:type="spellStart"/>
      <w:r w:rsidRPr="00A608B5">
        <w:rPr>
          <w:sz w:val="22"/>
          <w:lang w:val="en-GB"/>
        </w:rPr>
        <w:t>Peñas</w:t>
      </w:r>
      <w:proofErr w:type="spellEnd"/>
      <w:r w:rsidRPr="00A608B5">
        <w:rPr>
          <w:sz w:val="22"/>
          <w:lang w:val="en-GB"/>
        </w:rPr>
        <w:t xml:space="preserve"> et al., 2011)</w:t>
      </w:r>
      <w:r w:rsidRPr="00A608B5">
        <w:rPr>
          <w:sz w:val="22"/>
          <w:szCs w:val="22"/>
          <w:lang w:val="en-GB"/>
        </w:rPr>
        <w:t xml:space="preserve">. </w:t>
      </w:r>
      <w:proofErr w:type="spellStart"/>
      <w:r w:rsidRPr="00A608B5">
        <w:rPr>
          <w:sz w:val="22"/>
          <w:szCs w:val="22"/>
          <w:lang w:val="en-GB"/>
        </w:rPr>
        <w:t>Analyzing</w:t>
      </w:r>
      <w:proofErr w:type="spellEnd"/>
      <w:r w:rsidRPr="00A608B5">
        <w:rPr>
          <w:sz w:val="22"/>
          <w:szCs w:val="22"/>
          <w:lang w:val="en-GB"/>
        </w:rPr>
        <w:t xml:space="preserve"> goalkeepers' complex technical and physical performances according to CV from such competition may provide novel findings enabling a better understanding of natural match-to-match variability in goalkeepers' MPs </w:t>
      </w:r>
      <w:r w:rsidRPr="00A608B5">
        <w:rPr>
          <w:sz w:val="22"/>
          <w:lang w:val="en-GB"/>
        </w:rPr>
        <w:t>(Yi et al., 2018)</w:t>
      </w:r>
      <w:r w:rsidRPr="00A608B5">
        <w:rPr>
          <w:sz w:val="22"/>
          <w:szCs w:val="22"/>
          <w:lang w:val="en-GB"/>
        </w:rPr>
        <w:t xml:space="preserve">. This may be crucial for soccer practitioners to develop specific game strategies and training designs among elite goalkeepers </w:t>
      </w:r>
      <w:r w:rsidRPr="00A608B5">
        <w:rPr>
          <w:sz w:val="22"/>
          <w:lang w:val="en-GB"/>
        </w:rPr>
        <w:t>(Serrano et al., 2019)</w:t>
      </w:r>
      <w:r w:rsidRPr="00A608B5">
        <w:rPr>
          <w:sz w:val="22"/>
          <w:szCs w:val="22"/>
          <w:lang w:val="en-GB"/>
        </w:rPr>
        <w:t xml:space="preserve">. Therefore, this study </w:t>
      </w:r>
      <w:bookmarkStart w:id="1" w:name="_Hlk182577164"/>
      <w:r w:rsidRPr="00A608B5">
        <w:rPr>
          <w:sz w:val="22"/>
          <w:szCs w:val="22"/>
          <w:lang w:val="en-GB"/>
        </w:rPr>
        <w:t xml:space="preserve">aimed to evaluate </w:t>
      </w:r>
      <w:bookmarkStart w:id="2" w:name="_Hlk170809175"/>
      <w:r w:rsidRPr="00A608B5">
        <w:rPr>
          <w:sz w:val="22"/>
          <w:szCs w:val="22"/>
          <w:lang w:val="en-GB"/>
        </w:rPr>
        <w:t>the UCL goalkeepers’ MPs according to CV</w:t>
      </w:r>
      <w:bookmarkEnd w:id="1"/>
      <w:r w:rsidRPr="00A608B5">
        <w:rPr>
          <w:sz w:val="22"/>
          <w:szCs w:val="22"/>
          <w:lang w:val="en-GB"/>
        </w:rPr>
        <w:t>.</w:t>
      </w:r>
      <w:bookmarkEnd w:id="2"/>
      <w:r w:rsidRPr="00A608B5">
        <w:rPr>
          <w:sz w:val="22"/>
          <w:szCs w:val="22"/>
          <w:lang w:val="en-GB"/>
        </w:rPr>
        <w:t xml:space="preserve"> </w:t>
      </w:r>
    </w:p>
    <w:p w14:paraId="301BB03B" w14:textId="77777777" w:rsidR="00FC442F" w:rsidRPr="00A608B5" w:rsidRDefault="00FC442F" w:rsidP="00A9797C">
      <w:pPr>
        <w:spacing w:after="240" w:line="480" w:lineRule="auto"/>
        <w:rPr>
          <w:b/>
          <w:bCs/>
          <w:sz w:val="22"/>
          <w:szCs w:val="22"/>
          <w:lang w:val="en-GB"/>
        </w:rPr>
      </w:pPr>
    </w:p>
    <w:p w14:paraId="4ED15854" w14:textId="77777777" w:rsidR="00427840" w:rsidRDefault="00427840">
      <w:pPr>
        <w:spacing w:after="160" w:line="259" w:lineRule="auto"/>
        <w:jc w:val="left"/>
        <w:rPr>
          <w:b/>
          <w:bCs/>
          <w:sz w:val="22"/>
          <w:szCs w:val="22"/>
          <w:lang w:val="en-GB"/>
        </w:rPr>
      </w:pPr>
      <w:r>
        <w:rPr>
          <w:b/>
          <w:bCs/>
          <w:sz w:val="22"/>
          <w:szCs w:val="22"/>
        </w:rPr>
        <w:br w:type="page"/>
      </w:r>
    </w:p>
    <w:p w14:paraId="31448EB1" w14:textId="6D361505" w:rsidR="00FC442F" w:rsidRPr="00A608B5" w:rsidRDefault="00FC442F" w:rsidP="00A9797C">
      <w:pPr>
        <w:pStyle w:val="Tijeloteksta"/>
        <w:spacing w:after="240" w:line="480" w:lineRule="auto"/>
        <w:jc w:val="left"/>
        <w:rPr>
          <w:b/>
          <w:bCs/>
          <w:color w:val="auto"/>
          <w:sz w:val="22"/>
          <w:szCs w:val="22"/>
        </w:rPr>
      </w:pPr>
      <w:r w:rsidRPr="00A608B5">
        <w:rPr>
          <w:b/>
          <w:bCs/>
          <w:color w:val="auto"/>
          <w:sz w:val="22"/>
          <w:szCs w:val="22"/>
        </w:rPr>
        <w:lastRenderedPageBreak/>
        <w:t>Materials and methods</w:t>
      </w:r>
    </w:p>
    <w:p w14:paraId="2E22EC2D" w14:textId="77777777" w:rsidR="00FC442F" w:rsidRPr="00A608B5" w:rsidRDefault="00FC442F" w:rsidP="00A9797C">
      <w:pPr>
        <w:spacing w:after="240" w:line="480" w:lineRule="auto"/>
        <w:rPr>
          <w:i/>
          <w:sz w:val="22"/>
          <w:szCs w:val="22"/>
          <w:lang w:val="en-GB"/>
        </w:rPr>
      </w:pPr>
      <w:r w:rsidRPr="00A608B5">
        <w:rPr>
          <w:i/>
          <w:sz w:val="22"/>
          <w:szCs w:val="22"/>
          <w:lang w:val="en-GB"/>
        </w:rPr>
        <w:t>Participants and design</w:t>
      </w:r>
    </w:p>
    <w:p w14:paraId="0CCB45F4" w14:textId="77777777" w:rsidR="00FC442F" w:rsidRPr="00A608B5" w:rsidRDefault="00FC442F" w:rsidP="00A9797C">
      <w:pPr>
        <w:spacing w:after="240" w:line="480" w:lineRule="auto"/>
        <w:rPr>
          <w:sz w:val="22"/>
          <w:szCs w:val="22"/>
          <w:lang w:val="en-GB"/>
        </w:rPr>
      </w:pPr>
      <w:r w:rsidRPr="00A608B5">
        <w:rPr>
          <w:sz w:val="22"/>
          <w:szCs w:val="22"/>
          <w:lang w:val="en-GB"/>
        </w:rPr>
        <w:t xml:space="preserve">In this observational study, the MPs of goalkeepers (n = 49) were obtained from all UCL matches (n = 125) in the 2022/23 season. No matches included extra times. Only the MPs of those goalkeepers who participated in the whole match were </w:t>
      </w:r>
      <w:proofErr w:type="spellStart"/>
      <w:r w:rsidRPr="00A608B5">
        <w:rPr>
          <w:sz w:val="22"/>
          <w:szCs w:val="22"/>
          <w:lang w:val="en-GB"/>
        </w:rPr>
        <w:t>analyzed</w:t>
      </w:r>
      <w:proofErr w:type="spellEnd"/>
      <w:r w:rsidRPr="00A608B5">
        <w:rPr>
          <w:sz w:val="22"/>
          <w:szCs w:val="22"/>
          <w:lang w:val="en-GB"/>
        </w:rPr>
        <w:t>. As a result, the final sample included 242 observations of all 49 goalkeepers. The MPs were classified according to the match outcome (win; n = 96, draw; n = 49, loss; n = 97), match location (home; n = 122, away; n = 119), teams’ quality (high-quality level team; n = 158, low-quality level team; n = 84), and opponents’ quality (high-quality level opponent; n = 158, low-quality level opponent; n = 84). Players’ identities were anonymized following the principles of the Declaration of Helsinki to ensure confidentiality. The investigation was approved by the local university ethics board (approval number: 2181-205-02-05-19-0020).</w:t>
      </w:r>
    </w:p>
    <w:p w14:paraId="6D475FAE" w14:textId="77777777" w:rsidR="00FC442F" w:rsidRPr="00A608B5" w:rsidRDefault="00FC442F" w:rsidP="00A9797C">
      <w:pPr>
        <w:spacing w:after="240" w:line="480" w:lineRule="auto"/>
        <w:rPr>
          <w:i/>
          <w:sz w:val="22"/>
          <w:szCs w:val="22"/>
          <w:lang w:val="en-GB"/>
        </w:rPr>
      </w:pPr>
    </w:p>
    <w:p w14:paraId="662E7F55" w14:textId="77777777" w:rsidR="00FC442F" w:rsidRPr="00A608B5" w:rsidRDefault="00FC442F" w:rsidP="00A9797C">
      <w:pPr>
        <w:spacing w:after="240" w:line="480" w:lineRule="auto"/>
        <w:rPr>
          <w:i/>
          <w:sz w:val="22"/>
          <w:szCs w:val="22"/>
          <w:lang w:val="en-GB"/>
        </w:rPr>
      </w:pPr>
      <w:r w:rsidRPr="00A608B5">
        <w:rPr>
          <w:i/>
          <w:sz w:val="22"/>
          <w:szCs w:val="22"/>
          <w:lang w:val="en-GB"/>
        </w:rPr>
        <w:t xml:space="preserve">Procedures </w:t>
      </w:r>
    </w:p>
    <w:p w14:paraId="20D7DA17" w14:textId="77777777" w:rsidR="00FC442F" w:rsidRPr="00A608B5" w:rsidRDefault="00FC442F" w:rsidP="00A9797C">
      <w:pPr>
        <w:spacing w:after="240" w:line="480" w:lineRule="auto"/>
        <w:rPr>
          <w:sz w:val="22"/>
          <w:szCs w:val="22"/>
          <w:lang w:val="en-GB"/>
        </w:rPr>
      </w:pPr>
      <w:r w:rsidRPr="00A608B5">
        <w:rPr>
          <w:sz w:val="22"/>
          <w:szCs w:val="22"/>
          <w:lang w:val="en-GB"/>
        </w:rPr>
        <w:t xml:space="preserve">The MP consisted of physical and technical performance. The physical performance was collected using an optical tracking system Player &amp; Ball Tracking System (Hawk-Eye Innovations Limited, Basingstoke, England). The system’s reliability was previously assessed using the official Fédération Internationale de Football Association (FIFA) test protocol for Electronic and Performance Tracking Systems (EPTS). This evaluation involved comparing the data with the Vicon system (Vicon Motion Systems, Oxford Metrics, UK) across five velocity bands (0–7 km/h, 7–15 km/h, 15–20 km/h, 20–25 km/h, and 25+ km/h). The system successfully passed this test protocol (authorization number: 1015068), indicating a high level of reliability </w:t>
      </w:r>
      <w:r w:rsidRPr="00A608B5">
        <w:rPr>
          <w:sz w:val="22"/>
          <w:lang w:val="en-GB"/>
        </w:rPr>
        <w:t>(Modric et al., 2024)</w:t>
      </w:r>
      <w:r w:rsidRPr="00A608B5">
        <w:rPr>
          <w:sz w:val="22"/>
          <w:szCs w:val="22"/>
          <w:lang w:val="en-GB"/>
        </w:rPr>
        <w:t xml:space="preserve">. The technical performance data was registered using </w:t>
      </w:r>
      <w:proofErr w:type="spellStart"/>
      <w:r w:rsidRPr="00A608B5">
        <w:rPr>
          <w:sz w:val="22"/>
          <w:szCs w:val="22"/>
          <w:lang w:val="en-GB"/>
        </w:rPr>
        <w:t>WyScout</w:t>
      </w:r>
      <w:proofErr w:type="spellEnd"/>
      <w:r w:rsidRPr="00A608B5">
        <w:rPr>
          <w:sz w:val="22"/>
          <w:szCs w:val="22"/>
          <w:lang w:val="en-GB"/>
        </w:rPr>
        <w:t>® (</w:t>
      </w:r>
      <w:proofErr w:type="spellStart"/>
      <w:r w:rsidRPr="00A608B5">
        <w:rPr>
          <w:sz w:val="22"/>
          <w:szCs w:val="22"/>
          <w:lang w:val="en-GB"/>
        </w:rPr>
        <w:t>Wyscout</w:t>
      </w:r>
      <w:proofErr w:type="spellEnd"/>
      <w:r w:rsidRPr="00A608B5">
        <w:rPr>
          <w:sz w:val="22"/>
          <w:szCs w:val="22"/>
          <w:lang w:val="en-GB"/>
        </w:rPr>
        <w:t xml:space="preserve">, Chiavari, Italy), a computerized multiple-camera tracking validated analysis tool. The procedure of data collection has been previously described in detail </w:t>
      </w:r>
      <w:r w:rsidRPr="00A608B5">
        <w:rPr>
          <w:sz w:val="22"/>
          <w:lang w:val="en-GB"/>
        </w:rPr>
        <w:t>(</w:t>
      </w:r>
      <w:proofErr w:type="spellStart"/>
      <w:r w:rsidRPr="00A608B5">
        <w:rPr>
          <w:sz w:val="22"/>
          <w:lang w:val="en-GB"/>
        </w:rPr>
        <w:t>Pappalardo</w:t>
      </w:r>
      <w:proofErr w:type="spellEnd"/>
      <w:r w:rsidRPr="00A608B5">
        <w:rPr>
          <w:sz w:val="22"/>
          <w:lang w:val="en-GB"/>
        </w:rPr>
        <w:t xml:space="preserve"> et al., 2019)</w:t>
      </w:r>
      <w:r w:rsidRPr="00A608B5">
        <w:rPr>
          <w:sz w:val="22"/>
          <w:szCs w:val="22"/>
          <w:lang w:val="en-GB"/>
        </w:rPr>
        <w:t xml:space="preserve">. </w:t>
      </w:r>
    </w:p>
    <w:p w14:paraId="13D661A6" w14:textId="77777777" w:rsidR="00FC442F" w:rsidRPr="00A608B5" w:rsidRDefault="00FC442F" w:rsidP="00A9797C">
      <w:pPr>
        <w:spacing w:after="240" w:line="480" w:lineRule="auto"/>
        <w:rPr>
          <w:sz w:val="22"/>
          <w:szCs w:val="22"/>
          <w:lang w:val="en-GB"/>
        </w:rPr>
      </w:pPr>
    </w:p>
    <w:p w14:paraId="226CE71C" w14:textId="77777777" w:rsidR="00FC442F" w:rsidRPr="00A608B5" w:rsidRDefault="00FC442F" w:rsidP="00A9797C">
      <w:pPr>
        <w:spacing w:after="240" w:line="480" w:lineRule="auto"/>
        <w:rPr>
          <w:i/>
          <w:sz w:val="22"/>
          <w:szCs w:val="22"/>
          <w:lang w:val="en-GB"/>
        </w:rPr>
      </w:pPr>
      <w:r w:rsidRPr="00A608B5">
        <w:rPr>
          <w:i/>
          <w:sz w:val="22"/>
          <w:szCs w:val="22"/>
          <w:lang w:val="en-GB"/>
        </w:rPr>
        <w:lastRenderedPageBreak/>
        <w:t>Variables</w:t>
      </w:r>
    </w:p>
    <w:p w14:paraId="46EAF3CA" w14:textId="77777777" w:rsidR="00FC442F" w:rsidRPr="00A608B5" w:rsidRDefault="00FC442F" w:rsidP="00A9797C">
      <w:pPr>
        <w:spacing w:after="240" w:line="480" w:lineRule="auto"/>
        <w:rPr>
          <w:sz w:val="22"/>
          <w:szCs w:val="22"/>
          <w:lang w:val="en-GB"/>
        </w:rPr>
      </w:pPr>
      <w:r w:rsidRPr="00A608B5">
        <w:rPr>
          <w:sz w:val="22"/>
          <w:szCs w:val="22"/>
          <w:lang w:val="en-GB"/>
        </w:rPr>
        <w:t xml:space="preserve">The CV variables included match outcome, match location, team quality, and opponent quality. The match outcome was assessed as “win”, “draw” or “loss”. Match location was recorded as “home” when the team played at home and “away” when the team played away from home. As suggested previously, teams and opponents were classified as “high-quality” or “low-quality” based on UEFA season club coefficients </w:t>
      </w:r>
      <w:r w:rsidRPr="00A608B5">
        <w:rPr>
          <w:sz w:val="22"/>
          <w:lang w:val="en-GB"/>
        </w:rPr>
        <w:t>(Liu, Yi, et al., 2015)</w:t>
      </w:r>
      <w:r w:rsidRPr="00A608B5">
        <w:rPr>
          <w:sz w:val="22"/>
          <w:szCs w:val="22"/>
          <w:lang w:val="en-GB"/>
        </w:rPr>
        <w:t>. All the physical and technical performance variables with their associated definitions are presented in Table 1.</w:t>
      </w:r>
    </w:p>
    <w:p w14:paraId="3E976553" w14:textId="77777777" w:rsidR="00FC442F" w:rsidRPr="00A608B5" w:rsidRDefault="00FC442F" w:rsidP="00A9797C">
      <w:pPr>
        <w:spacing w:after="240" w:line="480" w:lineRule="auto"/>
        <w:rPr>
          <w:sz w:val="22"/>
          <w:szCs w:val="22"/>
          <w:lang w:val="en-GB"/>
        </w:rPr>
      </w:pPr>
    </w:p>
    <w:p w14:paraId="5116EBEE" w14:textId="77777777" w:rsidR="00FC442F" w:rsidRPr="00A608B5" w:rsidRDefault="00FC442F" w:rsidP="00A9797C">
      <w:pPr>
        <w:spacing w:after="240" w:line="480" w:lineRule="auto"/>
        <w:jc w:val="center"/>
        <w:rPr>
          <w:sz w:val="22"/>
          <w:szCs w:val="22"/>
          <w:lang w:val="en-GB"/>
        </w:rPr>
      </w:pPr>
      <w:r w:rsidRPr="00A608B5">
        <w:rPr>
          <w:sz w:val="22"/>
          <w:szCs w:val="22"/>
          <w:lang w:val="en-GB"/>
        </w:rPr>
        <w:t>*** Insert table 1 near here, please***</w:t>
      </w:r>
    </w:p>
    <w:p w14:paraId="7765EDF0" w14:textId="77777777" w:rsidR="00FC442F" w:rsidRPr="00A608B5" w:rsidRDefault="00FC442F" w:rsidP="00A9797C">
      <w:pPr>
        <w:spacing w:after="240" w:line="480" w:lineRule="auto"/>
        <w:rPr>
          <w:sz w:val="22"/>
          <w:szCs w:val="22"/>
          <w:lang w:val="en-GB"/>
        </w:rPr>
      </w:pPr>
    </w:p>
    <w:p w14:paraId="1C660048" w14:textId="77777777" w:rsidR="00FC442F" w:rsidRPr="00A608B5" w:rsidRDefault="00FC442F" w:rsidP="00A9797C">
      <w:pPr>
        <w:spacing w:after="240" w:line="480" w:lineRule="auto"/>
        <w:rPr>
          <w:sz w:val="22"/>
          <w:szCs w:val="22"/>
          <w:lang w:val="en-GB"/>
        </w:rPr>
      </w:pPr>
      <w:r w:rsidRPr="00A608B5">
        <w:rPr>
          <w:i/>
          <w:sz w:val="22"/>
          <w:szCs w:val="22"/>
          <w:lang w:val="en-GB"/>
        </w:rPr>
        <w:t>Statistics</w:t>
      </w:r>
    </w:p>
    <w:p w14:paraId="102599CF" w14:textId="77777777" w:rsidR="00FC442F" w:rsidRPr="00A608B5" w:rsidRDefault="00FC442F" w:rsidP="00A9797C">
      <w:pPr>
        <w:spacing w:after="240" w:line="480" w:lineRule="auto"/>
        <w:rPr>
          <w:sz w:val="22"/>
          <w:szCs w:val="22"/>
          <w:lang w:val="en-GB"/>
        </w:rPr>
      </w:pPr>
      <w:r w:rsidRPr="00A608B5">
        <w:rPr>
          <w:sz w:val="22"/>
          <w:szCs w:val="22"/>
          <w:lang w:val="en-GB"/>
        </w:rPr>
        <w:t xml:space="preserve">The normality of the distributions was tested by the Kolmogorov–Smirnov test and the data are presented as the means ± standard deviations. Homogeneity was checked by </w:t>
      </w:r>
      <w:proofErr w:type="spellStart"/>
      <w:r w:rsidRPr="00A608B5">
        <w:rPr>
          <w:sz w:val="22"/>
          <w:szCs w:val="22"/>
          <w:lang w:val="en-GB"/>
        </w:rPr>
        <w:t>Levene’s</w:t>
      </w:r>
      <w:proofErr w:type="spellEnd"/>
      <w:r w:rsidRPr="00A608B5">
        <w:rPr>
          <w:sz w:val="22"/>
          <w:szCs w:val="22"/>
          <w:lang w:val="en-GB"/>
        </w:rPr>
        <w:t xml:space="preserve"> test.  Preliminary, k-means cluster analyses were performed to identify a cut-off value of the UEFA season club coefficient and to classify teams and opponents as “high-quality level” or “low-quality level”. Later, differences in MP according to the CVs were </w:t>
      </w:r>
      <w:proofErr w:type="spellStart"/>
      <w:r w:rsidRPr="00A608B5">
        <w:rPr>
          <w:sz w:val="22"/>
          <w:szCs w:val="22"/>
          <w:lang w:val="en-GB"/>
        </w:rPr>
        <w:t>analyzed</w:t>
      </w:r>
      <w:proofErr w:type="spellEnd"/>
      <w:r w:rsidRPr="00A608B5">
        <w:rPr>
          <w:sz w:val="22"/>
          <w:szCs w:val="22"/>
          <w:lang w:val="en-GB"/>
        </w:rPr>
        <w:t xml:space="preserve"> by one-way ANOVA or Kruskal-Wallis, depending on the normality of distributions. To assess specific differences in MPs among match outcomes, post-hoc </w:t>
      </w:r>
      <w:proofErr w:type="spellStart"/>
      <w:r w:rsidRPr="00A608B5">
        <w:rPr>
          <w:sz w:val="22"/>
          <w:szCs w:val="22"/>
          <w:lang w:val="en-GB"/>
        </w:rPr>
        <w:t>Scheffe’s</w:t>
      </w:r>
      <w:proofErr w:type="spellEnd"/>
      <w:r w:rsidRPr="00A608B5">
        <w:rPr>
          <w:sz w:val="22"/>
          <w:szCs w:val="22"/>
          <w:lang w:val="en-GB"/>
        </w:rPr>
        <w:t xml:space="preserve"> test or comparisons of mean ranks were used based on the normality of distributions. Effect sizes (ES) were evaluated by Cohen’s d (&gt;0.20 is small; &gt;0.50 is medium; &gt;0.80 is large ES). For all analyses, </w:t>
      </w:r>
      <w:proofErr w:type="spellStart"/>
      <w:r w:rsidRPr="00A608B5">
        <w:rPr>
          <w:sz w:val="22"/>
          <w:szCs w:val="22"/>
          <w:lang w:val="en-GB"/>
        </w:rPr>
        <w:t>Statistica</w:t>
      </w:r>
      <w:proofErr w:type="spellEnd"/>
      <w:r w:rsidRPr="00A608B5">
        <w:rPr>
          <w:sz w:val="22"/>
          <w:szCs w:val="22"/>
          <w:lang w:val="en-GB"/>
        </w:rPr>
        <w:t xml:space="preserve"> 14.0 (TIBCO Software Inc., Greenwood Village, CO, USA) was used, and p &lt; 0.05 was applied.</w:t>
      </w:r>
    </w:p>
    <w:p w14:paraId="0D8A50E6" w14:textId="77777777" w:rsidR="00FC442F" w:rsidRPr="00A608B5" w:rsidRDefault="00FC442F" w:rsidP="00A9797C">
      <w:pPr>
        <w:spacing w:after="240" w:line="480" w:lineRule="auto"/>
        <w:jc w:val="center"/>
        <w:rPr>
          <w:b/>
          <w:sz w:val="22"/>
          <w:szCs w:val="22"/>
          <w:lang w:val="en-GB"/>
        </w:rPr>
      </w:pPr>
    </w:p>
    <w:p w14:paraId="0E4E51F6" w14:textId="77777777" w:rsidR="00FC442F" w:rsidRPr="00A608B5" w:rsidRDefault="00FC442F" w:rsidP="00A9797C">
      <w:pPr>
        <w:spacing w:after="240" w:line="480" w:lineRule="auto"/>
        <w:rPr>
          <w:b/>
          <w:color w:val="0000FF"/>
          <w:sz w:val="22"/>
          <w:szCs w:val="22"/>
          <w:lang w:val="en-GB"/>
        </w:rPr>
      </w:pPr>
      <w:r w:rsidRPr="00A608B5">
        <w:rPr>
          <w:b/>
          <w:sz w:val="22"/>
          <w:szCs w:val="22"/>
          <w:lang w:val="en-GB"/>
        </w:rPr>
        <w:t>Results</w:t>
      </w:r>
    </w:p>
    <w:p w14:paraId="6DAB0C00" w14:textId="77777777" w:rsidR="00FC442F" w:rsidRPr="00A608B5" w:rsidRDefault="00FC442F" w:rsidP="00A9797C">
      <w:pPr>
        <w:spacing w:after="240" w:line="480" w:lineRule="auto"/>
        <w:rPr>
          <w:sz w:val="22"/>
          <w:szCs w:val="22"/>
          <w:lang w:val="en-GB"/>
        </w:rPr>
      </w:pPr>
      <w:r w:rsidRPr="00A608B5">
        <w:rPr>
          <w:sz w:val="22"/>
          <w:szCs w:val="22"/>
          <w:lang w:val="en-GB"/>
        </w:rPr>
        <w:lastRenderedPageBreak/>
        <w:t>For team quality, the results identified cluster 1 (high-quality level team) with 102.71 ± 22.26 (range of 77 – 145; n = 158) and cluster 2 (low-quality level team) with 46.75 ± 15.71 (range of 13 – 72; n = 84). For opponent quality, the results identified cluster 1 (high-quality level opponent) with 119.92 ± 16.85 (range of 96 – 145; n = 84) and cluster 2 (low-quality level opponent) with 64.63 ± 21.57 (range of 13 – 91; n = 158).</w:t>
      </w:r>
    </w:p>
    <w:p w14:paraId="55F860B2" w14:textId="77777777" w:rsidR="00FC442F" w:rsidRPr="00A608B5" w:rsidRDefault="00FC442F" w:rsidP="00A9797C">
      <w:pPr>
        <w:spacing w:after="240" w:line="480" w:lineRule="auto"/>
        <w:rPr>
          <w:sz w:val="22"/>
          <w:szCs w:val="22"/>
          <w:lang w:val="en-GB"/>
        </w:rPr>
      </w:pPr>
      <w:r w:rsidRPr="00A608B5">
        <w:rPr>
          <w:sz w:val="22"/>
          <w:szCs w:val="22"/>
          <w:lang w:val="en-GB"/>
        </w:rPr>
        <w:t xml:space="preserve">Table 2 presents differences in goalkeepers' MPs according to the match outcome. With regard to physical performance, goalkeepers covered more MIR in lost compared to won matches (d = 0.20). Concerning technical performance, goalkeepers had fewer SA (d = 0.94 and 1.39, respectively) and CG (d = 1.56 and 2.13, respectively) in drew and won compared to the lost matches. Also, in drew and won matches goalkeepers had lower </w:t>
      </w:r>
      <w:proofErr w:type="spellStart"/>
      <w:r w:rsidRPr="00A608B5">
        <w:rPr>
          <w:sz w:val="22"/>
          <w:szCs w:val="22"/>
          <w:lang w:val="en-GB"/>
        </w:rPr>
        <w:t>xCG</w:t>
      </w:r>
      <w:proofErr w:type="spellEnd"/>
      <w:r w:rsidRPr="00A608B5">
        <w:rPr>
          <w:sz w:val="22"/>
          <w:szCs w:val="22"/>
          <w:lang w:val="en-GB"/>
        </w:rPr>
        <w:t xml:space="preserve"> (d = 1.29 and 1.58, respectively) and </w:t>
      </w:r>
      <w:bookmarkStart w:id="3" w:name="_Hlk170809435"/>
      <w:r w:rsidRPr="00A608B5">
        <w:rPr>
          <w:sz w:val="22"/>
          <w:szCs w:val="22"/>
          <w:lang w:val="en-GB"/>
        </w:rPr>
        <w:t xml:space="preserve">greater </w:t>
      </w:r>
      <w:proofErr w:type="spellStart"/>
      <w:r w:rsidRPr="00A608B5">
        <w:rPr>
          <w:sz w:val="22"/>
          <w:szCs w:val="22"/>
          <w:lang w:val="en-GB"/>
        </w:rPr>
        <w:t>xCG</w:t>
      </w:r>
      <w:proofErr w:type="spellEnd"/>
      <w:r w:rsidRPr="00A608B5">
        <w:rPr>
          <w:sz w:val="22"/>
          <w:szCs w:val="22"/>
          <w:lang w:val="en-GB"/>
        </w:rPr>
        <w:t xml:space="preserve">-CG </w:t>
      </w:r>
      <w:bookmarkEnd w:id="3"/>
      <w:r w:rsidRPr="00A608B5">
        <w:rPr>
          <w:sz w:val="22"/>
          <w:szCs w:val="22"/>
          <w:lang w:val="en-GB"/>
        </w:rPr>
        <w:t>(d = 0.59 and 0.98, respectively) than in lost matches. In addition, goalkeepers performed more S (d = 0.52) and RS (d = 0.50) in lost compared to the won matches. On the other hand, goalkeepers had more EX in won compared to lost matches (d = 0.37).</w:t>
      </w:r>
    </w:p>
    <w:p w14:paraId="34A280E1" w14:textId="77777777" w:rsidR="00FC442F" w:rsidRPr="00A608B5" w:rsidRDefault="00FC442F" w:rsidP="00A9797C">
      <w:pPr>
        <w:spacing w:after="240" w:line="480" w:lineRule="auto"/>
        <w:rPr>
          <w:sz w:val="22"/>
          <w:szCs w:val="22"/>
          <w:lang w:val="en-GB"/>
        </w:rPr>
      </w:pPr>
    </w:p>
    <w:p w14:paraId="59370703" w14:textId="77777777" w:rsidR="00FC442F" w:rsidRPr="00A608B5" w:rsidRDefault="00FC442F" w:rsidP="00A9797C">
      <w:pPr>
        <w:spacing w:after="240" w:line="480" w:lineRule="auto"/>
        <w:jc w:val="center"/>
        <w:rPr>
          <w:sz w:val="22"/>
          <w:szCs w:val="22"/>
          <w:lang w:val="en-GB"/>
        </w:rPr>
      </w:pPr>
      <w:r w:rsidRPr="00A608B5">
        <w:rPr>
          <w:sz w:val="22"/>
          <w:szCs w:val="22"/>
          <w:lang w:val="en-GB"/>
        </w:rPr>
        <w:t>*** Insert table 2 near here, please***</w:t>
      </w:r>
    </w:p>
    <w:p w14:paraId="2F14DEAC" w14:textId="77777777" w:rsidR="00FC442F" w:rsidRPr="00A608B5" w:rsidRDefault="00FC442F" w:rsidP="00A9797C">
      <w:pPr>
        <w:spacing w:after="240" w:line="480" w:lineRule="auto"/>
        <w:rPr>
          <w:sz w:val="22"/>
          <w:szCs w:val="22"/>
          <w:lang w:val="en-GB"/>
        </w:rPr>
      </w:pPr>
    </w:p>
    <w:p w14:paraId="4EAF4B7E" w14:textId="77777777" w:rsidR="00FC442F" w:rsidRPr="00A608B5" w:rsidRDefault="00FC442F" w:rsidP="00A9797C">
      <w:pPr>
        <w:spacing w:after="240" w:line="480" w:lineRule="auto"/>
        <w:rPr>
          <w:sz w:val="22"/>
          <w:szCs w:val="22"/>
          <w:lang w:val="en-GB"/>
        </w:rPr>
      </w:pPr>
      <w:r w:rsidRPr="00A608B5">
        <w:rPr>
          <w:sz w:val="22"/>
          <w:szCs w:val="22"/>
          <w:lang w:val="en-GB"/>
        </w:rPr>
        <w:t>Table 3 presents differences in goalkeepers' MPs according to match location. Goalkeepers had more CG (d = 0.23) and EX (d= 0.25) when played away compared to at home.</w:t>
      </w:r>
    </w:p>
    <w:p w14:paraId="35F006E7" w14:textId="77777777" w:rsidR="00FC442F" w:rsidRPr="00A608B5" w:rsidRDefault="00FC442F" w:rsidP="00A9797C">
      <w:pPr>
        <w:spacing w:after="240" w:line="480" w:lineRule="auto"/>
        <w:rPr>
          <w:sz w:val="22"/>
          <w:szCs w:val="22"/>
          <w:lang w:val="en-GB"/>
        </w:rPr>
      </w:pPr>
    </w:p>
    <w:p w14:paraId="5445957F" w14:textId="77777777" w:rsidR="00FC442F" w:rsidRPr="00A608B5" w:rsidRDefault="00FC442F" w:rsidP="00A9797C">
      <w:pPr>
        <w:spacing w:after="240" w:line="480" w:lineRule="auto"/>
        <w:jc w:val="center"/>
        <w:rPr>
          <w:sz w:val="22"/>
          <w:szCs w:val="22"/>
          <w:lang w:val="en-GB"/>
        </w:rPr>
      </w:pPr>
      <w:r w:rsidRPr="00A608B5">
        <w:rPr>
          <w:sz w:val="22"/>
          <w:szCs w:val="22"/>
          <w:lang w:val="en-GB"/>
        </w:rPr>
        <w:t>*** Insert table 3 near here, please***</w:t>
      </w:r>
    </w:p>
    <w:p w14:paraId="0C851137" w14:textId="77777777" w:rsidR="00FC442F" w:rsidRPr="00A608B5" w:rsidRDefault="00FC442F" w:rsidP="00A9797C">
      <w:pPr>
        <w:spacing w:after="240" w:line="480" w:lineRule="auto"/>
        <w:rPr>
          <w:sz w:val="22"/>
          <w:szCs w:val="22"/>
          <w:lang w:val="en-GB"/>
        </w:rPr>
      </w:pPr>
    </w:p>
    <w:p w14:paraId="67F229EB" w14:textId="77777777" w:rsidR="00FC442F" w:rsidRPr="00A608B5" w:rsidRDefault="00FC442F" w:rsidP="00A9797C">
      <w:pPr>
        <w:spacing w:after="240" w:line="480" w:lineRule="auto"/>
        <w:rPr>
          <w:sz w:val="22"/>
          <w:szCs w:val="22"/>
          <w:lang w:val="en-GB"/>
        </w:rPr>
      </w:pPr>
      <w:r w:rsidRPr="00A608B5">
        <w:rPr>
          <w:sz w:val="22"/>
          <w:szCs w:val="22"/>
          <w:lang w:val="en-GB"/>
        </w:rPr>
        <w:t xml:space="preserve">Table 4 presents differences in goalkeepers' MPs according to teams' level. Goalkeepers from low-quality level teams had more PBOT (d = 0.35), APBOT (d = 0.35), SA (d = 0.57), S (d = 0.42), and RS </w:t>
      </w:r>
      <w:r w:rsidRPr="00A608B5">
        <w:rPr>
          <w:sz w:val="22"/>
          <w:szCs w:val="22"/>
          <w:lang w:val="en-GB"/>
        </w:rPr>
        <w:lastRenderedPageBreak/>
        <w:t xml:space="preserve">(d = 0.33) compared to high-quality level teams. Also, low-quality level teams' goalkeepers had larger </w:t>
      </w:r>
      <w:bookmarkStart w:id="4" w:name="_Hlk170809690"/>
      <w:proofErr w:type="spellStart"/>
      <w:r w:rsidRPr="00A608B5">
        <w:rPr>
          <w:sz w:val="22"/>
          <w:szCs w:val="22"/>
          <w:lang w:val="en-GB"/>
        </w:rPr>
        <w:t>xCG</w:t>
      </w:r>
      <w:bookmarkEnd w:id="4"/>
      <w:proofErr w:type="spellEnd"/>
      <w:r w:rsidRPr="00A608B5">
        <w:rPr>
          <w:sz w:val="22"/>
          <w:szCs w:val="22"/>
          <w:lang w:val="en-GB"/>
        </w:rPr>
        <w:t xml:space="preserve"> (d = 0.38) and more CG (d = 0.48), but lower </w:t>
      </w:r>
      <w:bookmarkStart w:id="5" w:name="_Hlk170809744"/>
      <w:proofErr w:type="spellStart"/>
      <w:r w:rsidRPr="00A608B5">
        <w:rPr>
          <w:sz w:val="22"/>
          <w:szCs w:val="22"/>
          <w:lang w:val="en-GB"/>
        </w:rPr>
        <w:t>xCG</w:t>
      </w:r>
      <w:proofErr w:type="spellEnd"/>
      <w:r w:rsidRPr="00A608B5">
        <w:rPr>
          <w:sz w:val="22"/>
          <w:szCs w:val="22"/>
          <w:lang w:val="en-GB"/>
        </w:rPr>
        <w:t>-CG (d = 0.30) compared to high-quality level teams' goalkeepers</w:t>
      </w:r>
      <w:bookmarkEnd w:id="5"/>
      <w:r w:rsidRPr="00A608B5">
        <w:rPr>
          <w:sz w:val="22"/>
          <w:szCs w:val="22"/>
          <w:lang w:val="en-GB"/>
        </w:rPr>
        <w:t>.</w:t>
      </w:r>
    </w:p>
    <w:p w14:paraId="503F0C63" w14:textId="77777777" w:rsidR="00FC442F" w:rsidRPr="00A608B5" w:rsidRDefault="00FC442F" w:rsidP="00A9797C">
      <w:pPr>
        <w:spacing w:after="240" w:line="480" w:lineRule="auto"/>
        <w:rPr>
          <w:sz w:val="22"/>
          <w:szCs w:val="22"/>
          <w:lang w:val="en-GB"/>
        </w:rPr>
      </w:pPr>
    </w:p>
    <w:p w14:paraId="1DCB2103" w14:textId="77777777" w:rsidR="00FC442F" w:rsidRPr="00A608B5" w:rsidRDefault="00FC442F" w:rsidP="00A9797C">
      <w:pPr>
        <w:spacing w:after="240" w:line="480" w:lineRule="auto"/>
        <w:jc w:val="center"/>
        <w:rPr>
          <w:sz w:val="22"/>
          <w:szCs w:val="22"/>
          <w:lang w:val="en-GB"/>
        </w:rPr>
      </w:pPr>
      <w:r w:rsidRPr="00A608B5">
        <w:rPr>
          <w:sz w:val="22"/>
          <w:szCs w:val="22"/>
          <w:lang w:val="en-GB"/>
        </w:rPr>
        <w:t>*** Insert table 4 near here, please***</w:t>
      </w:r>
    </w:p>
    <w:p w14:paraId="14BE2AE9" w14:textId="77777777" w:rsidR="00FC442F" w:rsidRPr="00A608B5" w:rsidRDefault="00FC442F" w:rsidP="00A9797C">
      <w:pPr>
        <w:spacing w:after="240" w:line="480" w:lineRule="auto"/>
        <w:rPr>
          <w:sz w:val="22"/>
          <w:szCs w:val="22"/>
          <w:lang w:val="en-GB"/>
        </w:rPr>
      </w:pPr>
    </w:p>
    <w:p w14:paraId="5E80F6AC" w14:textId="77777777" w:rsidR="00FC442F" w:rsidRPr="00A608B5" w:rsidRDefault="00FC442F" w:rsidP="00A9797C">
      <w:pPr>
        <w:spacing w:after="240" w:line="480" w:lineRule="auto"/>
        <w:rPr>
          <w:sz w:val="22"/>
          <w:szCs w:val="22"/>
          <w:lang w:val="en-GB"/>
        </w:rPr>
      </w:pPr>
      <w:r w:rsidRPr="00A608B5">
        <w:rPr>
          <w:sz w:val="22"/>
          <w:szCs w:val="22"/>
          <w:lang w:val="en-GB"/>
        </w:rPr>
        <w:t xml:space="preserve">Table 5 presents differences in goalkeepers' MPs according to opponents' team level. Goalkeepers had more PBOT (d = 0.28), SA (d = 0.67), S (d = 0.55), and RS (d = 0.57) when played against higher-quality level opponents compared to lower-quality level opponents. Also, </w:t>
      </w:r>
      <w:bookmarkStart w:id="6" w:name="_Hlk170810070"/>
      <w:r w:rsidRPr="00A608B5">
        <w:rPr>
          <w:sz w:val="22"/>
          <w:szCs w:val="22"/>
          <w:lang w:val="en-GB"/>
        </w:rPr>
        <w:t xml:space="preserve">goalkeepers had larger </w:t>
      </w:r>
      <w:proofErr w:type="spellStart"/>
      <w:r w:rsidRPr="00A608B5">
        <w:rPr>
          <w:sz w:val="22"/>
          <w:szCs w:val="22"/>
          <w:lang w:val="en-GB"/>
        </w:rPr>
        <w:t>xCG</w:t>
      </w:r>
      <w:proofErr w:type="spellEnd"/>
      <w:r w:rsidRPr="00A608B5">
        <w:rPr>
          <w:sz w:val="22"/>
          <w:szCs w:val="22"/>
          <w:lang w:val="en-GB"/>
        </w:rPr>
        <w:t xml:space="preserve"> (d = 0.62) and more CG (d = 0.48) when played against higher-quality teams</w:t>
      </w:r>
      <w:bookmarkEnd w:id="6"/>
      <w:r w:rsidRPr="00A608B5">
        <w:rPr>
          <w:sz w:val="22"/>
          <w:szCs w:val="22"/>
          <w:lang w:val="en-GB"/>
        </w:rPr>
        <w:t>, compared to lower-quality teams.</w:t>
      </w:r>
    </w:p>
    <w:p w14:paraId="14841002" w14:textId="77777777" w:rsidR="00FC442F" w:rsidRPr="00A608B5" w:rsidRDefault="00FC442F" w:rsidP="00A9797C">
      <w:pPr>
        <w:spacing w:after="240" w:line="480" w:lineRule="auto"/>
        <w:rPr>
          <w:sz w:val="22"/>
          <w:szCs w:val="22"/>
          <w:lang w:val="en-GB"/>
        </w:rPr>
      </w:pPr>
    </w:p>
    <w:p w14:paraId="2966E94E" w14:textId="77777777" w:rsidR="00FC442F" w:rsidRPr="00A608B5" w:rsidRDefault="00FC442F" w:rsidP="00A9797C">
      <w:pPr>
        <w:spacing w:after="240" w:line="480" w:lineRule="auto"/>
        <w:jc w:val="center"/>
        <w:rPr>
          <w:sz w:val="22"/>
          <w:szCs w:val="22"/>
          <w:lang w:val="en-GB"/>
        </w:rPr>
      </w:pPr>
      <w:r w:rsidRPr="00A608B5">
        <w:rPr>
          <w:sz w:val="22"/>
          <w:szCs w:val="22"/>
          <w:lang w:val="en-GB"/>
        </w:rPr>
        <w:t>*** Insert table 5 near here, please***</w:t>
      </w:r>
    </w:p>
    <w:p w14:paraId="6C11213C" w14:textId="77777777" w:rsidR="00FC442F" w:rsidRPr="00A608B5" w:rsidRDefault="00FC442F" w:rsidP="00A9797C">
      <w:pPr>
        <w:pStyle w:val="Tijeloteksta"/>
        <w:spacing w:after="240" w:line="480" w:lineRule="auto"/>
        <w:jc w:val="center"/>
        <w:rPr>
          <w:b/>
          <w:bCs/>
          <w:color w:val="auto"/>
          <w:sz w:val="22"/>
          <w:szCs w:val="22"/>
        </w:rPr>
      </w:pPr>
    </w:p>
    <w:p w14:paraId="6834FB12" w14:textId="77777777" w:rsidR="00FC442F" w:rsidRPr="00A608B5" w:rsidRDefault="00FC442F" w:rsidP="00A9797C">
      <w:pPr>
        <w:spacing w:after="240" w:line="480" w:lineRule="auto"/>
        <w:rPr>
          <w:sz w:val="22"/>
          <w:szCs w:val="22"/>
          <w:lang w:val="en-GB"/>
        </w:rPr>
      </w:pPr>
      <w:r w:rsidRPr="00A608B5">
        <w:rPr>
          <w:b/>
          <w:bCs/>
          <w:sz w:val="22"/>
          <w:szCs w:val="22"/>
          <w:lang w:val="en-GB"/>
        </w:rPr>
        <w:t>Discussion</w:t>
      </w:r>
    </w:p>
    <w:p w14:paraId="5390E08B" w14:textId="77777777" w:rsidR="00FC442F" w:rsidRPr="00A608B5" w:rsidRDefault="00FC442F" w:rsidP="00A9797C">
      <w:pPr>
        <w:spacing w:after="240" w:line="480" w:lineRule="auto"/>
        <w:rPr>
          <w:sz w:val="22"/>
          <w:szCs w:val="22"/>
          <w:lang w:val="en-GB"/>
        </w:rPr>
      </w:pPr>
      <w:r w:rsidRPr="00A608B5">
        <w:rPr>
          <w:sz w:val="22"/>
          <w:szCs w:val="22"/>
          <w:lang w:val="en-GB"/>
        </w:rPr>
        <w:t xml:space="preserve">This study aimed to evaluate goalkeepers’ MPs according to CV in the UCL. Results indicated that match outcome, teams’ and opponent’s level influenced goalkeepers’ technical performance, while the effect of match location on goalkeepers’ technical performance can be considered trivial. On the other hand, herein </w:t>
      </w:r>
      <w:proofErr w:type="spellStart"/>
      <w:r w:rsidRPr="00A608B5">
        <w:rPr>
          <w:sz w:val="22"/>
          <w:szCs w:val="22"/>
          <w:lang w:val="en-GB"/>
        </w:rPr>
        <w:t>analyzed</w:t>
      </w:r>
      <w:proofErr w:type="spellEnd"/>
      <w:r w:rsidRPr="00A608B5">
        <w:rPr>
          <w:sz w:val="22"/>
          <w:szCs w:val="22"/>
          <w:lang w:val="en-GB"/>
        </w:rPr>
        <w:t xml:space="preserve"> goalkeepers’ physical performance was similar irrespective of the match outcome, location, and the teams’ and opponents’ level. These findings show that CVs influenced goalkeepers’ offensive and defensive technical performance, including effective passing and shot-saving abilities.</w:t>
      </w:r>
    </w:p>
    <w:p w14:paraId="780309C3" w14:textId="77777777" w:rsidR="00FC442F" w:rsidRPr="00A608B5" w:rsidRDefault="00FC442F" w:rsidP="00A9797C">
      <w:pPr>
        <w:spacing w:after="240" w:line="480" w:lineRule="auto"/>
        <w:rPr>
          <w:sz w:val="22"/>
          <w:szCs w:val="22"/>
          <w:lang w:val="en-GB"/>
        </w:rPr>
      </w:pPr>
      <w:r w:rsidRPr="00A608B5">
        <w:rPr>
          <w:sz w:val="22"/>
          <w:szCs w:val="22"/>
          <w:lang w:val="en-GB"/>
        </w:rPr>
        <w:lastRenderedPageBreak/>
        <w:t xml:space="preserve">When winning, UCL goalkeepers faced less SA (large ES), had less CG (large ES) and made less S (moderate ES), and RS (moderate ES) than when losing. Considering the high standard of the UCL teams </w:t>
      </w:r>
      <w:r w:rsidRPr="00A608B5">
        <w:rPr>
          <w:sz w:val="22"/>
          <w:lang w:val="en-GB"/>
        </w:rPr>
        <w:t>(Lago-</w:t>
      </w:r>
      <w:proofErr w:type="spellStart"/>
      <w:r w:rsidRPr="00A608B5">
        <w:rPr>
          <w:sz w:val="22"/>
          <w:lang w:val="en-GB"/>
        </w:rPr>
        <w:t>Peñas</w:t>
      </w:r>
      <w:proofErr w:type="spellEnd"/>
      <w:r w:rsidRPr="00A608B5">
        <w:rPr>
          <w:sz w:val="22"/>
          <w:lang w:val="en-GB"/>
        </w:rPr>
        <w:t xml:space="preserve"> et al., 2011)</w:t>
      </w:r>
      <w:r w:rsidRPr="00A608B5">
        <w:rPr>
          <w:sz w:val="22"/>
          <w:szCs w:val="22"/>
          <w:lang w:val="en-GB"/>
        </w:rPr>
        <w:t xml:space="preserve"> which almost certainly dominate in ball possession when winning </w:t>
      </w:r>
      <w:r w:rsidRPr="00A608B5">
        <w:rPr>
          <w:sz w:val="22"/>
          <w:lang w:val="en-GB"/>
        </w:rPr>
        <w:t>(Farias et al., 2020)</w:t>
      </w:r>
      <w:r w:rsidRPr="00A608B5">
        <w:rPr>
          <w:sz w:val="22"/>
          <w:szCs w:val="22"/>
          <w:lang w:val="en-GB"/>
        </w:rPr>
        <w:t xml:space="preserve">, opponent attackers possibly had fewer opportunities to take shots </w:t>
      </w:r>
      <w:r w:rsidRPr="00A608B5">
        <w:rPr>
          <w:sz w:val="22"/>
          <w:lang w:val="en-GB"/>
        </w:rPr>
        <w:t>(</w:t>
      </w:r>
      <w:proofErr w:type="spellStart"/>
      <w:r w:rsidRPr="00A608B5">
        <w:rPr>
          <w:sz w:val="22"/>
          <w:lang w:val="en-GB"/>
        </w:rPr>
        <w:t>Szwarc</w:t>
      </w:r>
      <w:proofErr w:type="spellEnd"/>
      <w:r w:rsidRPr="00A608B5">
        <w:rPr>
          <w:sz w:val="22"/>
          <w:lang w:val="en-GB"/>
        </w:rPr>
        <w:t xml:space="preserve"> et al., 2010)</w:t>
      </w:r>
      <w:r w:rsidRPr="00A608B5">
        <w:rPr>
          <w:sz w:val="22"/>
          <w:szCs w:val="22"/>
          <w:lang w:val="en-GB"/>
        </w:rPr>
        <w:t xml:space="preserve">. Also, goalkeepers’ </w:t>
      </w:r>
      <w:proofErr w:type="spellStart"/>
      <w:r w:rsidRPr="00A608B5">
        <w:rPr>
          <w:sz w:val="22"/>
          <w:szCs w:val="22"/>
          <w:lang w:val="en-GB"/>
        </w:rPr>
        <w:t>xCG</w:t>
      </w:r>
      <w:proofErr w:type="spellEnd"/>
      <w:r w:rsidRPr="00A608B5">
        <w:rPr>
          <w:sz w:val="22"/>
          <w:szCs w:val="22"/>
          <w:lang w:val="en-GB"/>
        </w:rPr>
        <w:t xml:space="preserve">, a metric used to assess the likelihood of scoring for every shot on target made in the game </w:t>
      </w:r>
      <w:r w:rsidRPr="00A608B5">
        <w:rPr>
          <w:sz w:val="22"/>
          <w:lang w:val="en-GB"/>
        </w:rPr>
        <w:t>(</w:t>
      </w:r>
      <w:proofErr w:type="spellStart"/>
      <w:r w:rsidRPr="00A608B5">
        <w:rPr>
          <w:sz w:val="22"/>
          <w:lang w:val="en-GB"/>
        </w:rPr>
        <w:t>Barthélémy</w:t>
      </w:r>
      <w:proofErr w:type="spellEnd"/>
      <w:r w:rsidRPr="00A608B5">
        <w:rPr>
          <w:sz w:val="22"/>
          <w:lang w:val="en-GB"/>
        </w:rPr>
        <w:t xml:space="preserve"> et al., 2024)</w:t>
      </w:r>
      <w:r w:rsidRPr="00A608B5">
        <w:rPr>
          <w:sz w:val="22"/>
          <w:szCs w:val="22"/>
          <w:lang w:val="en-GB"/>
        </w:rPr>
        <w:t xml:space="preserve">, was lower when winning compared to losing (large ES), suggesting poor quality of shots by opponent. For this reason, UCL goalkeepers' saving performance were most likely lower when winning compared to losing. Such findings are in the line with study of Liu et al. who reported that La Liga goalkeepers had variables related to goal saving lower when winning </w:t>
      </w:r>
      <w:r w:rsidRPr="00A608B5">
        <w:rPr>
          <w:sz w:val="22"/>
          <w:lang w:val="en-GB"/>
        </w:rPr>
        <w:t>(Liu, Gómez, et al., 2015)</w:t>
      </w:r>
      <w:r w:rsidRPr="00A608B5">
        <w:rPr>
          <w:sz w:val="22"/>
          <w:szCs w:val="22"/>
          <w:lang w:val="en-GB"/>
        </w:rPr>
        <w:t xml:space="preserve"> than when losing. On the other hand, one study revealed that in the European Championship goalkeepers had a similar number of saves irrespective of the match outcome </w:t>
      </w:r>
      <w:r w:rsidRPr="00A608B5">
        <w:rPr>
          <w:sz w:val="22"/>
          <w:lang w:val="en-GB"/>
        </w:rPr>
        <w:t>(</w:t>
      </w:r>
      <w:proofErr w:type="spellStart"/>
      <w:r w:rsidRPr="00A608B5">
        <w:rPr>
          <w:sz w:val="22"/>
          <w:lang w:val="en-GB"/>
        </w:rPr>
        <w:t>Kubayi</w:t>
      </w:r>
      <w:proofErr w:type="spellEnd"/>
      <w:r w:rsidRPr="00A608B5">
        <w:rPr>
          <w:sz w:val="22"/>
          <w:lang w:val="en-GB"/>
        </w:rPr>
        <w:t>, 2020)</w:t>
      </w:r>
      <w:r w:rsidRPr="00A608B5">
        <w:rPr>
          <w:sz w:val="22"/>
          <w:szCs w:val="22"/>
          <w:lang w:val="en-GB"/>
        </w:rPr>
        <w:t xml:space="preserve">. These inconsistencies were most likely the consequence of different samples </w:t>
      </w:r>
      <w:proofErr w:type="spellStart"/>
      <w:r w:rsidRPr="00A608B5">
        <w:rPr>
          <w:sz w:val="22"/>
          <w:szCs w:val="22"/>
          <w:lang w:val="en-GB"/>
        </w:rPr>
        <w:t>analyzed</w:t>
      </w:r>
      <w:proofErr w:type="spellEnd"/>
      <w:r w:rsidRPr="00A608B5">
        <w:rPr>
          <w:sz w:val="22"/>
          <w:szCs w:val="22"/>
          <w:lang w:val="en-GB"/>
        </w:rPr>
        <w:t xml:space="preserve">, suggesting that the association between goalkeepers’ technical performance and match outcome may be competition-specific. </w:t>
      </w:r>
    </w:p>
    <w:p w14:paraId="279A72CE" w14:textId="77777777" w:rsidR="00FC442F" w:rsidRPr="00A608B5" w:rsidRDefault="00FC442F" w:rsidP="00A9797C">
      <w:pPr>
        <w:spacing w:after="240" w:line="480" w:lineRule="auto"/>
        <w:rPr>
          <w:sz w:val="22"/>
          <w:szCs w:val="22"/>
          <w:lang w:val="en-GB"/>
        </w:rPr>
      </w:pPr>
      <w:proofErr w:type="spellStart"/>
      <w:r w:rsidRPr="00A608B5">
        <w:rPr>
          <w:sz w:val="22"/>
          <w:szCs w:val="22"/>
          <w:lang w:val="en-GB"/>
        </w:rPr>
        <w:t>Analyzing</w:t>
      </w:r>
      <w:proofErr w:type="spellEnd"/>
      <w:r w:rsidRPr="00A608B5">
        <w:rPr>
          <w:sz w:val="22"/>
          <w:szCs w:val="22"/>
          <w:lang w:val="en-GB"/>
        </w:rPr>
        <w:t xml:space="preserve"> goalkeepers’ goal-preventing performance, our results showed that goalkeepers had more EX (small ES) when winning than when losing. This may suggest that preventing shots by exiting the line of goal may be an efficient strategy for reaching positive match outcome </w:t>
      </w:r>
      <w:r w:rsidRPr="00A608B5">
        <w:rPr>
          <w:sz w:val="22"/>
          <w:lang w:val="en-GB"/>
        </w:rPr>
        <w:t>(</w:t>
      </w:r>
      <w:proofErr w:type="spellStart"/>
      <w:r w:rsidRPr="00A608B5">
        <w:rPr>
          <w:sz w:val="22"/>
          <w:lang w:val="en-GB"/>
        </w:rPr>
        <w:t>Mitrotasios</w:t>
      </w:r>
      <w:proofErr w:type="spellEnd"/>
      <w:r w:rsidRPr="00A608B5">
        <w:rPr>
          <w:sz w:val="22"/>
          <w:lang w:val="en-GB"/>
        </w:rPr>
        <w:t xml:space="preserve"> et al., 2022)</w:t>
      </w:r>
      <w:r w:rsidRPr="00A608B5">
        <w:rPr>
          <w:sz w:val="22"/>
          <w:szCs w:val="22"/>
          <w:lang w:val="en-GB"/>
        </w:rPr>
        <w:t xml:space="preserve">, especially as similar findings of preventing shots were noticed by </w:t>
      </w:r>
      <w:proofErr w:type="spellStart"/>
      <w:r w:rsidRPr="00A608B5">
        <w:rPr>
          <w:sz w:val="22"/>
          <w:szCs w:val="22"/>
          <w:lang w:val="en-GB"/>
        </w:rPr>
        <w:t>Kubayi</w:t>
      </w:r>
      <w:proofErr w:type="spellEnd"/>
      <w:r w:rsidRPr="00A608B5">
        <w:rPr>
          <w:sz w:val="22"/>
          <w:szCs w:val="22"/>
          <w:lang w:val="en-GB"/>
        </w:rPr>
        <w:t xml:space="preserve"> where goalkeepers had a greater percentage of aerial duels when winning than </w:t>
      </w:r>
      <w:r w:rsidRPr="00A608B5">
        <w:rPr>
          <w:sz w:val="22"/>
          <w:lang w:val="en-GB"/>
        </w:rPr>
        <w:t>losing (</w:t>
      </w:r>
      <w:proofErr w:type="spellStart"/>
      <w:r w:rsidRPr="00A608B5">
        <w:rPr>
          <w:sz w:val="22"/>
          <w:lang w:val="en-GB"/>
        </w:rPr>
        <w:t>Kubayi</w:t>
      </w:r>
      <w:proofErr w:type="spellEnd"/>
      <w:r w:rsidRPr="00A608B5">
        <w:rPr>
          <w:sz w:val="22"/>
          <w:lang w:val="en-GB"/>
        </w:rPr>
        <w:t>, 2020)</w:t>
      </w:r>
      <w:r w:rsidRPr="00A608B5">
        <w:rPr>
          <w:sz w:val="22"/>
          <w:szCs w:val="22"/>
          <w:lang w:val="en-GB"/>
        </w:rPr>
        <w:t xml:space="preserve">. However, due to the small effect size value found in our study, such consideration should be taken with caution. On the other hand, it is more important to emphasize that goalkeepers had higher </w:t>
      </w:r>
      <w:proofErr w:type="spellStart"/>
      <w:r w:rsidRPr="00A608B5">
        <w:rPr>
          <w:sz w:val="22"/>
          <w:szCs w:val="22"/>
          <w:lang w:val="en-GB"/>
        </w:rPr>
        <w:t>xCG</w:t>
      </w:r>
      <w:proofErr w:type="spellEnd"/>
      <w:r w:rsidRPr="00A608B5">
        <w:rPr>
          <w:sz w:val="22"/>
          <w:szCs w:val="22"/>
          <w:lang w:val="en-GB"/>
        </w:rPr>
        <w:t xml:space="preserve">-CG (large ES) when winning than when losing. The higher value of this metric is typically associated with a greater quality of goalkeeper </w:t>
      </w:r>
      <w:r w:rsidRPr="00A608B5">
        <w:rPr>
          <w:sz w:val="22"/>
          <w:lang w:val="en-GB"/>
        </w:rPr>
        <w:t>(Berri et al., 2024)</w:t>
      </w:r>
      <w:r w:rsidRPr="00A608B5">
        <w:rPr>
          <w:sz w:val="22"/>
          <w:szCs w:val="22"/>
          <w:lang w:val="en-GB"/>
        </w:rPr>
        <w:t>, therefore suggesting that UCL goalkeepers helped prevent more goals than expected. All these findings clearly suggest that goalkeepers’ technical performance in UCL was highly influenced by match outcome.</w:t>
      </w:r>
    </w:p>
    <w:p w14:paraId="6B331124" w14:textId="77777777" w:rsidR="00FC442F" w:rsidRPr="00A608B5" w:rsidRDefault="00FC442F" w:rsidP="00A9797C">
      <w:pPr>
        <w:spacing w:after="240" w:line="480" w:lineRule="auto"/>
        <w:rPr>
          <w:sz w:val="22"/>
          <w:szCs w:val="22"/>
          <w:lang w:val="en-GB"/>
        </w:rPr>
      </w:pPr>
      <w:r w:rsidRPr="00A608B5">
        <w:rPr>
          <w:sz w:val="22"/>
          <w:szCs w:val="22"/>
          <w:lang w:val="en-GB"/>
        </w:rPr>
        <w:t xml:space="preserve">Further analysis of goalkeepers’ technical performance when playing at home or away showed quite the opposite trend. Specifically, when played at home, UCL goalkeepers had slightly less CG and EX </w:t>
      </w:r>
      <w:r w:rsidRPr="00A608B5">
        <w:rPr>
          <w:sz w:val="22"/>
          <w:szCs w:val="22"/>
          <w:lang w:val="en-GB"/>
        </w:rPr>
        <w:lastRenderedPageBreak/>
        <w:t>than when playing away (both small ES). However, considering similar values in all other technical performances irrespective of playing home or away, our results suggest that UCL goalkeepers’ technical performance was not greatly influenced by match location. Given the consistent findings in previous research, our results may look surprising. For example, Ruiz-</w:t>
      </w:r>
      <w:proofErr w:type="spellStart"/>
      <w:r w:rsidRPr="00A608B5">
        <w:rPr>
          <w:sz w:val="22"/>
          <w:szCs w:val="22"/>
          <w:lang w:val="en-GB"/>
        </w:rPr>
        <w:t>Solano</w:t>
      </w:r>
      <w:proofErr w:type="spellEnd"/>
      <w:r w:rsidRPr="00A608B5">
        <w:rPr>
          <w:sz w:val="22"/>
          <w:szCs w:val="22"/>
          <w:lang w:val="en-GB"/>
        </w:rPr>
        <w:t xml:space="preserve"> et al. </w:t>
      </w:r>
      <w:proofErr w:type="spellStart"/>
      <w:r w:rsidRPr="00A608B5">
        <w:rPr>
          <w:sz w:val="22"/>
          <w:szCs w:val="22"/>
          <w:lang w:val="en-GB"/>
        </w:rPr>
        <w:t>analyzed</w:t>
      </w:r>
      <w:proofErr w:type="spellEnd"/>
      <w:r w:rsidRPr="00A608B5">
        <w:rPr>
          <w:sz w:val="22"/>
          <w:szCs w:val="22"/>
          <w:lang w:val="en-GB"/>
        </w:rPr>
        <w:t xml:space="preserve"> the English Premier League and found lower values of saves, clearances, total and goals received inside the box at home compared to away matches </w:t>
      </w:r>
      <w:r w:rsidRPr="00A608B5">
        <w:rPr>
          <w:sz w:val="22"/>
          <w:lang w:val="en-GB"/>
        </w:rPr>
        <w:t>(Ruiz-</w:t>
      </w:r>
      <w:proofErr w:type="spellStart"/>
      <w:r w:rsidRPr="00A608B5">
        <w:rPr>
          <w:sz w:val="22"/>
          <w:lang w:val="en-GB"/>
        </w:rPr>
        <w:t>Solano</w:t>
      </w:r>
      <w:proofErr w:type="spellEnd"/>
      <w:r w:rsidRPr="00A608B5">
        <w:rPr>
          <w:sz w:val="22"/>
          <w:lang w:val="en-GB"/>
        </w:rPr>
        <w:t xml:space="preserve"> et al., 2022)</w:t>
      </w:r>
      <w:r w:rsidRPr="00A608B5">
        <w:rPr>
          <w:sz w:val="22"/>
          <w:szCs w:val="22"/>
          <w:lang w:val="en-GB"/>
        </w:rPr>
        <w:t xml:space="preserve">. Similar results were also found in the study of Liu et al. who investigated Spanish La Liga goalkeepers and reported differences in their technical performances (i.e., clearances, saves and catches) in home and away matches </w:t>
      </w:r>
      <w:r w:rsidRPr="00A608B5">
        <w:rPr>
          <w:sz w:val="22"/>
          <w:lang w:val="en-GB"/>
        </w:rPr>
        <w:t>(Liu, Gómez, et al., 2015)</w:t>
      </w:r>
      <w:r w:rsidRPr="00A608B5">
        <w:rPr>
          <w:sz w:val="22"/>
          <w:szCs w:val="22"/>
          <w:lang w:val="en-GB"/>
        </w:rPr>
        <w:t xml:space="preserve">. However, we believe that our findings are influenced by the unique characteristics of the observed competition (i.e., the UCL). Specifically, the UCL is a most elite soccer club competition featuring the world’s top goalkeepers </w:t>
      </w:r>
      <w:r w:rsidRPr="00A608B5">
        <w:rPr>
          <w:sz w:val="22"/>
          <w:lang w:val="en-GB"/>
        </w:rPr>
        <w:t xml:space="preserve">(Modric et al., 2024). </w:t>
      </w:r>
      <w:r w:rsidRPr="00A608B5">
        <w:rPr>
          <w:sz w:val="22"/>
          <w:szCs w:val="22"/>
          <w:lang w:val="en-GB"/>
        </w:rPr>
        <w:t xml:space="preserve">These athletes are highly professional and their performance is likely consistently high, which almost certainly leads to stable technical execution regardless of match location. </w:t>
      </w:r>
    </w:p>
    <w:p w14:paraId="212576C9" w14:textId="77777777" w:rsidR="00FC442F" w:rsidRPr="00A608B5" w:rsidRDefault="00FC442F" w:rsidP="00A9797C">
      <w:pPr>
        <w:spacing w:after="240" w:line="480" w:lineRule="auto"/>
        <w:rPr>
          <w:sz w:val="22"/>
          <w:szCs w:val="22"/>
          <w:lang w:val="en-GB"/>
        </w:rPr>
      </w:pPr>
      <w:r w:rsidRPr="00A608B5">
        <w:rPr>
          <w:sz w:val="22"/>
          <w:szCs w:val="22"/>
          <w:lang w:val="en-GB"/>
        </w:rPr>
        <w:t xml:space="preserve">Such considerations that better performance can be expected with increased playing standards may be directly supported by further analysis in the current study. Specifically, our results showed that goalkeepers from high-quality level teams had less CG, lower </w:t>
      </w:r>
      <w:proofErr w:type="spellStart"/>
      <w:r w:rsidRPr="00A608B5">
        <w:rPr>
          <w:sz w:val="22"/>
          <w:szCs w:val="22"/>
          <w:lang w:val="en-GB"/>
        </w:rPr>
        <w:t>xCG</w:t>
      </w:r>
      <w:proofErr w:type="spellEnd"/>
      <w:r w:rsidRPr="00A608B5">
        <w:rPr>
          <w:sz w:val="22"/>
          <w:szCs w:val="22"/>
          <w:lang w:val="en-GB"/>
        </w:rPr>
        <w:t xml:space="preserve">, and higher </w:t>
      </w:r>
      <w:proofErr w:type="spellStart"/>
      <w:r w:rsidRPr="00A608B5">
        <w:rPr>
          <w:sz w:val="22"/>
          <w:szCs w:val="22"/>
          <w:lang w:val="en-GB"/>
        </w:rPr>
        <w:t>xCG</w:t>
      </w:r>
      <w:proofErr w:type="spellEnd"/>
      <w:r w:rsidRPr="00A608B5">
        <w:rPr>
          <w:sz w:val="22"/>
          <w:szCs w:val="22"/>
          <w:lang w:val="en-GB"/>
        </w:rPr>
        <w:t xml:space="preserve">-CG (all small ES), indicating their increased quality of goalkeeping performance compared to their counterparts from low-quality level teams. It should be also mentioned that goalkeepers from high-quality level teams had less PBOT (small ES), APBOT (small ES), SA (medium ES), S (small ES), and RS (small ES) than goalkeepers from low-quality level teams. Such lower goalkeeping activities when playing in superior teams (i.e., high-quality level teams) are expected </w:t>
      </w:r>
      <w:r w:rsidRPr="00A608B5">
        <w:rPr>
          <w:sz w:val="22"/>
          <w:lang w:val="en-GB"/>
        </w:rPr>
        <w:t>(Liu, Gómez, et al., 2015)</w:t>
      </w:r>
      <w:r w:rsidRPr="00A608B5">
        <w:rPr>
          <w:sz w:val="22"/>
          <w:szCs w:val="22"/>
          <w:lang w:val="en-GB"/>
        </w:rPr>
        <w:t xml:space="preserve">. Although similar trends were observed in previous research which also reported lower goalkeeping activities when playing in higher standard teams </w:t>
      </w:r>
      <w:r w:rsidRPr="00A608B5">
        <w:rPr>
          <w:sz w:val="22"/>
          <w:lang w:val="en-GB"/>
        </w:rPr>
        <w:t>(Serrano et al., 2019)</w:t>
      </w:r>
      <w:r w:rsidRPr="00A608B5">
        <w:rPr>
          <w:sz w:val="22"/>
          <w:szCs w:val="22"/>
          <w:lang w:val="en-GB"/>
        </w:rPr>
        <w:t xml:space="preserve">, it should be considered that small effect size values indicate limited practical relevance. </w:t>
      </w:r>
    </w:p>
    <w:p w14:paraId="354AB54B" w14:textId="77777777" w:rsidR="00FC442F" w:rsidRPr="00A608B5" w:rsidRDefault="00FC442F" w:rsidP="00A9797C">
      <w:pPr>
        <w:spacing w:after="240" w:line="480" w:lineRule="auto"/>
        <w:rPr>
          <w:sz w:val="22"/>
          <w:szCs w:val="22"/>
          <w:lang w:val="en-GB"/>
        </w:rPr>
      </w:pPr>
      <w:proofErr w:type="spellStart"/>
      <w:r w:rsidRPr="00A608B5">
        <w:rPr>
          <w:sz w:val="22"/>
          <w:szCs w:val="22"/>
          <w:lang w:val="en-GB"/>
        </w:rPr>
        <w:t>Analyzing</w:t>
      </w:r>
      <w:proofErr w:type="spellEnd"/>
      <w:r w:rsidRPr="00A608B5">
        <w:rPr>
          <w:sz w:val="22"/>
          <w:szCs w:val="22"/>
          <w:lang w:val="en-GB"/>
        </w:rPr>
        <w:t xml:space="preserve"> goalkeepers when playing against low and high-level opponents revealed their technical performance to be opponent-dependent. Specifically, goalkeepers had more PBOT (small ES), SA (moderate ES), S (moderate ES) and RS (moderate ES) when played against high-quality level </w:t>
      </w:r>
      <w:r w:rsidRPr="00A608B5">
        <w:rPr>
          <w:sz w:val="22"/>
          <w:szCs w:val="22"/>
          <w:lang w:val="en-GB"/>
        </w:rPr>
        <w:lastRenderedPageBreak/>
        <w:t xml:space="preserve">opponents compared to low-quality level opponents. Moderate magnitudes of differences suggest that opponent quality was an important factor distinguishing goalkeepers’ saving performance (i.e., SA, S, and RS). As suggested previously, playing against strong opposition typically leads to a loss of ball possession </w:t>
      </w:r>
      <w:r w:rsidRPr="00A608B5">
        <w:rPr>
          <w:sz w:val="22"/>
          <w:lang w:val="en-GB"/>
        </w:rPr>
        <w:t>(Lago, 2009)</w:t>
      </w:r>
      <w:r w:rsidRPr="00A608B5">
        <w:rPr>
          <w:sz w:val="22"/>
          <w:szCs w:val="22"/>
          <w:lang w:val="en-GB"/>
        </w:rPr>
        <w:t xml:space="preserve">. This enables the opponent team more attacking activities (i.e., shots), consequently requiring more saving performance among goalkeepers when playing against higher-quality level opponents. Most likely for the same reason goalkeepers had greater CG (small ES) and </w:t>
      </w:r>
      <w:proofErr w:type="spellStart"/>
      <w:r w:rsidRPr="00A608B5">
        <w:rPr>
          <w:sz w:val="22"/>
          <w:szCs w:val="22"/>
          <w:lang w:val="en-GB"/>
        </w:rPr>
        <w:t>xCG</w:t>
      </w:r>
      <w:proofErr w:type="spellEnd"/>
      <w:r w:rsidRPr="00A608B5">
        <w:rPr>
          <w:sz w:val="22"/>
          <w:szCs w:val="22"/>
          <w:lang w:val="en-GB"/>
        </w:rPr>
        <w:t xml:space="preserve"> (moderate ES) when played against higher-quality opponents compared to lower-quality opponents. These findings are in contrast to the study of Liu et al. who indicated that national-level goalkeepers had more saves against low- compared to high-quality opponents</w:t>
      </w:r>
      <w:r w:rsidRPr="00A608B5">
        <w:rPr>
          <w:sz w:val="22"/>
          <w:szCs w:val="22"/>
          <w:vertAlign w:val="superscript"/>
          <w:lang w:val="en-GB"/>
        </w:rPr>
        <w:t xml:space="preserve"> </w:t>
      </w:r>
      <w:r w:rsidRPr="00A608B5">
        <w:rPr>
          <w:sz w:val="22"/>
          <w:lang w:val="en-GB"/>
        </w:rPr>
        <w:t>(Liu, Gómez, et al., 2015)</w:t>
      </w:r>
      <w:r w:rsidRPr="00A608B5">
        <w:rPr>
          <w:sz w:val="22"/>
          <w:szCs w:val="22"/>
          <w:lang w:val="en-GB"/>
        </w:rPr>
        <w:t xml:space="preserve">. Such inconsistencies are most likely a consequence of differences in playing standards of the UCL teams and national-level teams. </w:t>
      </w:r>
    </w:p>
    <w:p w14:paraId="0E19C189" w14:textId="77777777" w:rsidR="00FC442F" w:rsidRPr="00A608B5" w:rsidRDefault="00FC442F" w:rsidP="00A9797C">
      <w:pPr>
        <w:spacing w:after="240" w:line="480" w:lineRule="auto"/>
        <w:rPr>
          <w:sz w:val="22"/>
          <w:szCs w:val="22"/>
          <w:lang w:val="en-GB"/>
        </w:rPr>
      </w:pPr>
      <w:r w:rsidRPr="00A608B5">
        <w:rPr>
          <w:sz w:val="22"/>
          <w:szCs w:val="22"/>
          <w:lang w:val="en-GB"/>
        </w:rPr>
        <w:t xml:space="preserve">In contrast to the goalkeeper’s technical performance which can be identified as affected by CV, the physical performance of UCL goalkeepers was poorly influenced by either match outcome, match location, team quality, or opponent quality. Specifically, goalkeepers covered less MIR (small ES) when lost compared to won matches, while all other indicators of physical performances were similar irrespective of winning or losing, playing at home or away, playing in high or low-quality level teams, and playing against higher or lower-quality opponents. This may look controversial as the physical performance of field players is typically highly influenced by CV </w:t>
      </w:r>
      <w:r w:rsidRPr="00A608B5">
        <w:rPr>
          <w:sz w:val="22"/>
          <w:lang w:val="en-GB"/>
        </w:rPr>
        <w:t>(Modric et al., 2024)</w:t>
      </w:r>
      <w:r w:rsidRPr="00A608B5">
        <w:rPr>
          <w:sz w:val="22"/>
          <w:szCs w:val="22"/>
          <w:lang w:val="en-GB"/>
        </w:rPr>
        <w:t xml:space="preserve">. However, the physical performance of goalkeepers does not resemble those of the field players during a competitive match </w:t>
      </w:r>
      <w:r w:rsidRPr="00A608B5">
        <w:rPr>
          <w:sz w:val="22"/>
          <w:lang w:val="en-GB"/>
        </w:rPr>
        <w:t>(Di Salvo et al., 2008)</w:t>
      </w:r>
      <w:r w:rsidRPr="00A608B5">
        <w:rPr>
          <w:sz w:val="22"/>
          <w:szCs w:val="22"/>
          <w:lang w:val="en-GB"/>
        </w:rPr>
        <w:t xml:space="preserve">, and therefore different effects of CV on their physical performance were expected. Interestingly, previous studies have reported that goalkeepers’ physical performance could be influenced by CV to some extent. For example, Serrano et al. observed more sprints in La Liga in low- compared to high-quality teams </w:t>
      </w:r>
      <w:r w:rsidRPr="00A608B5">
        <w:rPr>
          <w:sz w:val="22"/>
          <w:lang w:val="en-GB"/>
        </w:rPr>
        <w:t>(Serrano et al., 2019)</w:t>
      </w:r>
      <w:r w:rsidRPr="00A608B5">
        <w:rPr>
          <w:sz w:val="22"/>
          <w:szCs w:val="22"/>
          <w:lang w:val="en-GB"/>
        </w:rPr>
        <w:t xml:space="preserve">, while </w:t>
      </w:r>
      <w:proofErr w:type="spellStart"/>
      <w:r w:rsidRPr="00A608B5">
        <w:rPr>
          <w:sz w:val="22"/>
          <w:szCs w:val="22"/>
          <w:lang w:val="en-GB"/>
        </w:rPr>
        <w:t>Kubayi</w:t>
      </w:r>
      <w:proofErr w:type="spellEnd"/>
      <w:r w:rsidRPr="00A608B5">
        <w:rPr>
          <w:sz w:val="22"/>
          <w:szCs w:val="22"/>
          <w:lang w:val="en-GB"/>
        </w:rPr>
        <w:t xml:space="preserve"> found in the European Championship that losing teams' goalkeepers covered greater sprint distance than winning </w:t>
      </w:r>
      <w:r w:rsidRPr="00A608B5">
        <w:rPr>
          <w:sz w:val="22"/>
          <w:lang w:val="en-GB"/>
        </w:rPr>
        <w:t>(</w:t>
      </w:r>
      <w:proofErr w:type="spellStart"/>
      <w:r w:rsidRPr="00A608B5">
        <w:rPr>
          <w:sz w:val="22"/>
          <w:lang w:val="en-GB"/>
        </w:rPr>
        <w:t>Kubayi</w:t>
      </w:r>
      <w:proofErr w:type="spellEnd"/>
      <w:r w:rsidRPr="00A608B5">
        <w:rPr>
          <w:sz w:val="22"/>
          <w:lang w:val="en-GB"/>
        </w:rPr>
        <w:t>, 2020)</w:t>
      </w:r>
      <w:r w:rsidRPr="00A608B5">
        <w:rPr>
          <w:sz w:val="22"/>
          <w:szCs w:val="22"/>
          <w:lang w:val="en-GB"/>
        </w:rPr>
        <w:t xml:space="preserve">. Therefore, it seems that the effect of CV on physical performance is competition-dependent. </w:t>
      </w:r>
    </w:p>
    <w:p w14:paraId="0D225C98" w14:textId="77777777" w:rsidR="00FC442F" w:rsidRPr="00A608B5" w:rsidRDefault="00FC442F" w:rsidP="00A9797C">
      <w:pPr>
        <w:spacing w:after="240" w:line="480" w:lineRule="auto"/>
        <w:rPr>
          <w:sz w:val="22"/>
          <w:szCs w:val="22"/>
          <w:lang w:val="en-GB"/>
        </w:rPr>
      </w:pPr>
      <w:r w:rsidRPr="00A608B5">
        <w:rPr>
          <w:sz w:val="22"/>
          <w:szCs w:val="22"/>
          <w:lang w:val="en-GB"/>
        </w:rPr>
        <w:lastRenderedPageBreak/>
        <w:t xml:space="preserve">Several limitations should be considered when interpreting the findings of this research. Firstly, the current data are reflective of the paradigms and practices of UCL clubs; consequently, the results might only be generalizable to similar cohorts. Secondly, physical performance was assessed only with total distance and distances covered in different speed zones. For in-depth insight into the influence of CV on physical performance, goalkeeping-specific parameters related to physical performance (i.e., number of dives, jumps, and explosive efforts) should be </w:t>
      </w:r>
      <w:proofErr w:type="spellStart"/>
      <w:r w:rsidRPr="00A608B5">
        <w:rPr>
          <w:sz w:val="22"/>
          <w:szCs w:val="22"/>
          <w:lang w:val="en-GB"/>
        </w:rPr>
        <w:t>analyzed</w:t>
      </w:r>
      <w:proofErr w:type="spellEnd"/>
      <w:r w:rsidRPr="00A608B5">
        <w:rPr>
          <w:sz w:val="22"/>
          <w:szCs w:val="22"/>
          <w:lang w:val="en-GB"/>
        </w:rPr>
        <w:t xml:space="preserve">. Thirdly, due to the limited sample, teams and opponents were classified into only two categories: “high-quality level” and “low-quality level”. Therefore, future studies should </w:t>
      </w:r>
      <w:proofErr w:type="spellStart"/>
      <w:r w:rsidRPr="00A608B5">
        <w:rPr>
          <w:sz w:val="22"/>
          <w:szCs w:val="22"/>
          <w:lang w:val="en-GB"/>
        </w:rPr>
        <w:t>analyze</w:t>
      </w:r>
      <w:proofErr w:type="spellEnd"/>
      <w:r w:rsidRPr="00A608B5">
        <w:rPr>
          <w:sz w:val="22"/>
          <w:szCs w:val="22"/>
          <w:lang w:val="en-GB"/>
        </w:rPr>
        <w:t xml:space="preserve"> a larger sample with MP classification in more categories. This will enable a more detailed understanding of the effect of team and opponent quality on MP. Finally, analysis of MPs according to the other match-related variables such as team formation, ball possession percentage, playing style, or effective playing may enable a more comprehensive understanding of the effect of CV on the goalkeepers’ MP.</w:t>
      </w:r>
    </w:p>
    <w:p w14:paraId="7A46F30E" w14:textId="77777777" w:rsidR="00FC442F" w:rsidRPr="00A608B5" w:rsidRDefault="00FC442F" w:rsidP="00A9797C">
      <w:pPr>
        <w:pStyle w:val="Tijeloteksta"/>
        <w:spacing w:after="240" w:line="480" w:lineRule="auto"/>
        <w:jc w:val="center"/>
        <w:rPr>
          <w:b/>
          <w:bCs/>
          <w:color w:val="auto"/>
          <w:sz w:val="22"/>
          <w:szCs w:val="22"/>
        </w:rPr>
      </w:pPr>
    </w:p>
    <w:p w14:paraId="0EE75700" w14:textId="77777777" w:rsidR="00FC442F" w:rsidRPr="00A608B5" w:rsidRDefault="00FC442F" w:rsidP="00A9797C">
      <w:pPr>
        <w:pStyle w:val="Tijeloteksta"/>
        <w:spacing w:after="240" w:line="480" w:lineRule="auto"/>
        <w:rPr>
          <w:b/>
          <w:bCs/>
          <w:caps/>
          <w:color w:val="auto"/>
          <w:sz w:val="22"/>
          <w:szCs w:val="22"/>
        </w:rPr>
      </w:pPr>
      <w:r w:rsidRPr="00A608B5">
        <w:rPr>
          <w:b/>
          <w:bCs/>
          <w:color w:val="auto"/>
          <w:sz w:val="22"/>
          <w:szCs w:val="22"/>
        </w:rPr>
        <w:t>Conclusions</w:t>
      </w:r>
    </w:p>
    <w:p w14:paraId="5C0158AA" w14:textId="77777777" w:rsidR="00FC442F" w:rsidRPr="00A608B5" w:rsidRDefault="00FC442F" w:rsidP="00A9797C">
      <w:pPr>
        <w:spacing w:line="480" w:lineRule="auto"/>
        <w:rPr>
          <w:sz w:val="22"/>
          <w:szCs w:val="22"/>
          <w:lang w:val="en-GB"/>
        </w:rPr>
      </w:pPr>
      <w:r w:rsidRPr="00A608B5">
        <w:rPr>
          <w:sz w:val="22"/>
          <w:szCs w:val="22"/>
          <w:lang w:val="en-GB"/>
        </w:rPr>
        <w:t xml:space="preserve">The technical performance of UCL goalkeepers was influenced by match outcome, teams’ and opponents’ quality level but not by match location. On the other hand, the physical performance of goalkeepers remained similar irrespective of the match outcome and location as well as teams’ and opponents’ quality level. These findings demonstrated that goalkeepers’ technical performance was influenced by CV more than their physical performance. Soccer practitioners should account for CV in decision-making processes for structuring the elements of training and subsequent match preparation. For example, as goalkeepers had more exits in won matches, soccer coaches should incorporate scenarios in training that improve defending crosses by exiting the line. This may encourage players to take exits during the game with more confidence, which can increase the chances of winning. Also, when playing in low-quality level teams or against high-quality level teams, due to their increased match demands (i.e., saves, reflex saves) goalkeepers may require extended periods of recovery or supplementary practices (e.g., ice submersions, massage, etc.). </w:t>
      </w:r>
    </w:p>
    <w:p w14:paraId="3AB35E68" w14:textId="77777777" w:rsidR="00FC442F" w:rsidRPr="00A608B5" w:rsidRDefault="00FC442F" w:rsidP="00A9797C">
      <w:pPr>
        <w:spacing w:after="240" w:line="480" w:lineRule="auto"/>
        <w:rPr>
          <w:sz w:val="22"/>
          <w:szCs w:val="22"/>
          <w:lang w:val="en-GB"/>
        </w:rPr>
      </w:pPr>
    </w:p>
    <w:p w14:paraId="0E397DCC" w14:textId="77777777" w:rsidR="00FC442F" w:rsidRPr="00A608B5" w:rsidRDefault="00FC442F" w:rsidP="00A9797C">
      <w:pPr>
        <w:spacing w:after="240" w:line="480" w:lineRule="auto"/>
        <w:rPr>
          <w:b/>
          <w:sz w:val="22"/>
          <w:szCs w:val="22"/>
          <w:lang w:val="en-GB"/>
        </w:rPr>
      </w:pPr>
      <w:r w:rsidRPr="00A608B5">
        <w:rPr>
          <w:b/>
          <w:sz w:val="22"/>
          <w:szCs w:val="22"/>
          <w:lang w:val="en-GB"/>
        </w:rPr>
        <w:t xml:space="preserve">Conflicts of Interest </w:t>
      </w:r>
    </w:p>
    <w:p w14:paraId="4E9BAF8F" w14:textId="77777777" w:rsidR="00FC442F" w:rsidRPr="006F615B" w:rsidRDefault="00FC442F" w:rsidP="006F615B">
      <w:pPr>
        <w:spacing w:after="240" w:line="480" w:lineRule="auto"/>
        <w:jc w:val="left"/>
        <w:rPr>
          <w:sz w:val="22"/>
          <w:szCs w:val="22"/>
          <w:lang w:val="en-GB"/>
        </w:rPr>
      </w:pPr>
      <w:r w:rsidRPr="006F615B">
        <w:rPr>
          <w:sz w:val="22"/>
          <w:szCs w:val="22"/>
          <w:lang w:val="en-GB"/>
        </w:rPr>
        <w:t>The authors declare no conflict of interest.</w:t>
      </w:r>
    </w:p>
    <w:p w14:paraId="45AAE07C" w14:textId="77777777" w:rsidR="00FC442F" w:rsidRPr="006F615B" w:rsidRDefault="00FC442F" w:rsidP="006F615B">
      <w:pPr>
        <w:spacing w:after="240" w:line="480" w:lineRule="auto"/>
        <w:jc w:val="left"/>
        <w:rPr>
          <w:sz w:val="22"/>
          <w:szCs w:val="22"/>
          <w:lang w:val="en-GB"/>
        </w:rPr>
      </w:pPr>
    </w:p>
    <w:p w14:paraId="4772BF3A" w14:textId="77777777" w:rsidR="00FC442F" w:rsidRPr="006F615B" w:rsidRDefault="00FC442F" w:rsidP="006F615B">
      <w:pPr>
        <w:spacing w:after="240" w:line="480" w:lineRule="auto"/>
        <w:jc w:val="left"/>
        <w:rPr>
          <w:b/>
          <w:sz w:val="22"/>
          <w:szCs w:val="22"/>
          <w:lang w:val="en-GB"/>
        </w:rPr>
      </w:pPr>
      <w:r w:rsidRPr="006F615B">
        <w:rPr>
          <w:b/>
          <w:sz w:val="22"/>
          <w:szCs w:val="22"/>
          <w:lang w:val="en-GB"/>
        </w:rPr>
        <w:t xml:space="preserve">References </w:t>
      </w:r>
    </w:p>
    <w:p w14:paraId="181EE72B"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Baron, E., </w:t>
      </w:r>
      <w:proofErr w:type="spellStart"/>
      <w:r w:rsidRPr="006F615B">
        <w:rPr>
          <w:noProof w:val="0"/>
          <w:sz w:val="22"/>
          <w:szCs w:val="22"/>
          <w:lang w:val="en-GB"/>
        </w:rPr>
        <w:t>Sandholtz</w:t>
      </w:r>
      <w:proofErr w:type="spellEnd"/>
      <w:r w:rsidRPr="006F615B">
        <w:rPr>
          <w:noProof w:val="0"/>
          <w:sz w:val="22"/>
          <w:szCs w:val="22"/>
          <w:lang w:val="en-GB"/>
        </w:rPr>
        <w:t xml:space="preserve">, N., </w:t>
      </w:r>
      <w:proofErr w:type="spellStart"/>
      <w:r w:rsidRPr="006F615B">
        <w:rPr>
          <w:noProof w:val="0"/>
          <w:sz w:val="22"/>
          <w:szCs w:val="22"/>
          <w:lang w:val="en-GB"/>
        </w:rPr>
        <w:t>Pleuler</w:t>
      </w:r>
      <w:proofErr w:type="spellEnd"/>
      <w:r w:rsidRPr="006F615B">
        <w:rPr>
          <w:noProof w:val="0"/>
          <w:sz w:val="22"/>
          <w:szCs w:val="22"/>
          <w:lang w:val="en-GB"/>
        </w:rPr>
        <w:t xml:space="preserve">, D., &amp; Chan, T. C. Y. (2024). Miss it like Messi: Extracting value from off-target shots in soccer. </w:t>
      </w:r>
      <w:r w:rsidR="00A608B5" w:rsidRPr="006F615B">
        <w:rPr>
          <w:i/>
          <w:noProof w:val="0"/>
          <w:sz w:val="22"/>
          <w:szCs w:val="22"/>
          <w:lang w:val="en-GB"/>
        </w:rPr>
        <w:t>Journal of Quantitative Analysis in Sports</w:t>
      </w:r>
      <w:r w:rsidRPr="006F615B">
        <w:rPr>
          <w:i/>
          <w:noProof w:val="0"/>
          <w:sz w:val="22"/>
          <w:szCs w:val="22"/>
          <w:lang w:val="en-GB"/>
        </w:rPr>
        <w:t>, 20</w:t>
      </w:r>
      <w:r w:rsidRPr="006F615B">
        <w:rPr>
          <w:noProof w:val="0"/>
          <w:sz w:val="22"/>
          <w:szCs w:val="22"/>
          <w:lang w:val="en-GB"/>
        </w:rPr>
        <w:t xml:space="preserve">(1), 37-50. https://doi.org/10.1515/jqas-2022-0107 </w:t>
      </w:r>
    </w:p>
    <w:p w14:paraId="749720F4" w14:textId="77777777" w:rsidR="00FC442F" w:rsidRPr="006F615B" w:rsidRDefault="00FC442F" w:rsidP="006F615B">
      <w:pPr>
        <w:pStyle w:val="EndNoteBibliography"/>
        <w:spacing w:line="480" w:lineRule="auto"/>
        <w:jc w:val="left"/>
        <w:rPr>
          <w:noProof w:val="0"/>
          <w:sz w:val="22"/>
          <w:szCs w:val="22"/>
          <w:lang w:val="en-GB"/>
        </w:rPr>
      </w:pPr>
    </w:p>
    <w:p w14:paraId="64D823A7"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t>Barthélémy</w:t>
      </w:r>
      <w:proofErr w:type="spellEnd"/>
      <w:r w:rsidRPr="006F615B">
        <w:rPr>
          <w:noProof w:val="0"/>
          <w:sz w:val="22"/>
          <w:szCs w:val="22"/>
          <w:lang w:val="en-GB"/>
        </w:rPr>
        <w:t xml:space="preserve">, B., </w:t>
      </w:r>
      <w:proofErr w:type="spellStart"/>
      <w:r w:rsidRPr="006F615B">
        <w:rPr>
          <w:noProof w:val="0"/>
          <w:sz w:val="22"/>
          <w:szCs w:val="22"/>
          <w:lang w:val="en-GB"/>
        </w:rPr>
        <w:t>Ravé</w:t>
      </w:r>
      <w:proofErr w:type="spellEnd"/>
      <w:r w:rsidRPr="006F615B">
        <w:rPr>
          <w:noProof w:val="0"/>
          <w:sz w:val="22"/>
          <w:szCs w:val="22"/>
          <w:lang w:val="en-GB"/>
        </w:rPr>
        <w:t xml:space="preserve">, G., </w:t>
      </w:r>
      <w:proofErr w:type="spellStart"/>
      <w:r w:rsidRPr="006F615B">
        <w:rPr>
          <w:noProof w:val="0"/>
          <w:sz w:val="22"/>
          <w:szCs w:val="22"/>
          <w:lang w:val="en-GB"/>
        </w:rPr>
        <w:t>Govindasamy</w:t>
      </w:r>
      <w:proofErr w:type="spellEnd"/>
      <w:r w:rsidRPr="006F615B">
        <w:rPr>
          <w:noProof w:val="0"/>
          <w:sz w:val="22"/>
          <w:szCs w:val="22"/>
          <w:lang w:val="en-GB"/>
        </w:rPr>
        <w:t xml:space="preserve">, K., Ali, A., Del </w:t>
      </w:r>
      <w:proofErr w:type="spellStart"/>
      <w:r w:rsidRPr="006F615B">
        <w:rPr>
          <w:noProof w:val="0"/>
          <w:sz w:val="22"/>
          <w:szCs w:val="22"/>
          <w:lang w:val="en-GB"/>
        </w:rPr>
        <w:t>Coso</w:t>
      </w:r>
      <w:proofErr w:type="spellEnd"/>
      <w:r w:rsidRPr="006F615B">
        <w:rPr>
          <w:noProof w:val="0"/>
          <w:sz w:val="22"/>
          <w:szCs w:val="22"/>
          <w:lang w:val="en-GB"/>
        </w:rPr>
        <w:t xml:space="preserve">, J., </w:t>
      </w:r>
      <w:proofErr w:type="spellStart"/>
      <w:r w:rsidRPr="006F615B">
        <w:rPr>
          <w:noProof w:val="0"/>
          <w:sz w:val="22"/>
          <w:szCs w:val="22"/>
          <w:lang w:val="en-GB"/>
        </w:rPr>
        <w:t>Demeaux</w:t>
      </w:r>
      <w:proofErr w:type="spellEnd"/>
      <w:r w:rsidRPr="006F615B">
        <w:rPr>
          <w:noProof w:val="0"/>
          <w:sz w:val="22"/>
          <w:szCs w:val="22"/>
          <w:lang w:val="en-GB"/>
        </w:rPr>
        <w:t xml:space="preserve">, J., </w:t>
      </w:r>
      <w:proofErr w:type="spellStart"/>
      <w:r w:rsidRPr="006F615B">
        <w:rPr>
          <w:noProof w:val="0"/>
          <w:sz w:val="22"/>
          <w:szCs w:val="22"/>
          <w:lang w:val="en-GB"/>
        </w:rPr>
        <w:t>Bideau</w:t>
      </w:r>
      <w:proofErr w:type="spellEnd"/>
      <w:r w:rsidRPr="006F615B">
        <w:rPr>
          <w:noProof w:val="0"/>
          <w:sz w:val="22"/>
          <w:szCs w:val="22"/>
          <w:lang w:val="en-GB"/>
        </w:rPr>
        <w:t xml:space="preserve">, B., &amp; </w:t>
      </w:r>
      <w:proofErr w:type="spellStart"/>
      <w:r w:rsidRPr="006F615B">
        <w:rPr>
          <w:noProof w:val="0"/>
          <w:sz w:val="22"/>
          <w:szCs w:val="22"/>
          <w:lang w:val="en-GB"/>
        </w:rPr>
        <w:t>Zouhal</w:t>
      </w:r>
      <w:proofErr w:type="spellEnd"/>
      <w:r w:rsidRPr="006F615B">
        <w:rPr>
          <w:noProof w:val="0"/>
          <w:sz w:val="22"/>
          <w:szCs w:val="22"/>
          <w:lang w:val="en-GB"/>
        </w:rPr>
        <w:t xml:space="preserve">, H. (2024). Impact of Technical-Tactical and Physical Performance on the Match Outcome in Professional Soccer: A Case Study. </w:t>
      </w:r>
      <w:r w:rsidR="00A608B5" w:rsidRPr="006F615B">
        <w:rPr>
          <w:i/>
          <w:noProof w:val="0"/>
          <w:sz w:val="22"/>
          <w:szCs w:val="22"/>
          <w:lang w:val="en-GB"/>
        </w:rPr>
        <w:t>Journal of Human Kinetics, 94, 203-214. https://doi.org/10.5114/jhk/185933</w:t>
      </w:r>
      <w:r w:rsidRPr="006F615B">
        <w:rPr>
          <w:noProof w:val="0"/>
          <w:sz w:val="22"/>
          <w:szCs w:val="22"/>
          <w:lang w:val="en-GB"/>
        </w:rPr>
        <w:t xml:space="preserve">. </w:t>
      </w:r>
    </w:p>
    <w:p w14:paraId="52DCB6FA" w14:textId="77777777" w:rsidR="00FC442F" w:rsidRPr="006F615B" w:rsidRDefault="00FC442F" w:rsidP="006F615B">
      <w:pPr>
        <w:pStyle w:val="EndNoteBibliography"/>
        <w:spacing w:line="480" w:lineRule="auto"/>
        <w:jc w:val="left"/>
        <w:rPr>
          <w:noProof w:val="0"/>
          <w:sz w:val="22"/>
          <w:szCs w:val="22"/>
          <w:lang w:val="en-GB"/>
        </w:rPr>
      </w:pPr>
    </w:p>
    <w:p w14:paraId="78647194"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Berri, D., Butler, D., Rossi, G., Simmons, R., &amp; Tordoff, C. (2024). Salary determination in professional football: empirical evidence from goalkeepers. </w:t>
      </w:r>
      <w:r w:rsidRPr="006F615B">
        <w:rPr>
          <w:i/>
          <w:noProof w:val="0"/>
          <w:sz w:val="22"/>
          <w:szCs w:val="22"/>
          <w:lang w:val="en-GB"/>
        </w:rPr>
        <w:t>European Sport Management Quarterly, 24</w:t>
      </w:r>
      <w:r w:rsidRPr="006F615B">
        <w:rPr>
          <w:noProof w:val="0"/>
          <w:sz w:val="22"/>
          <w:szCs w:val="22"/>
          <w:lang w:val="en-GB"/>
        </w:rPr>
        <w:t xml:space="preserve">(3), 624-640. </w:t>
      </w:r>
    </w:p>
    <w:p w14:paraId="40663606" w14:textId="77777777" w:rsidR="00FC442F" w:rsidRPr="006F615B" w:rsidRDefault="00FC442F" w:rsidP="006F615B">
      <w:pPr>
        <w:pStyle w:val="EndNoteBibliography"/>
        <w:spacing w:line="480" w:lineRule="auto"/>
        <w:jc w:val="left"/>
        <w:rPr>
          <w:noProof w:val="0"/>
          <w:sz w:val="22"/>
          <w:szCs w:val="22"/>
          <w:lang w:val="en-GB"/>
        </w:rPr>
      </w:pPr>
    </w:p>
    <w:p w14:paraId="2C335661"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Di Salvo, V., Benito, P. J., Calderón, F. J., Di Salvo, M., &amp; </w:t>
      </w:r>
      <w:proofErr w:type="spellStart"/>
      <w:r w:rsidRPr="006F615B">
        <w:rPr>
          <w:noProof w:val="0"/>
          <w:sz w:val="22"/>
          <w:szCs w:val="22"/>
          <w:lang w:val="en-GB"/>
        </w:rPr>
        <w:t>Pigozzi</w:t>
      </w:r>
      <w:proofErr w:type="spellEnd"/>
      <w:r w:rsidRPr="006F615B">
        <w:rPr>
          <w:noProof w:val="0"/>
          <w:sz w:val="22"/>
          <w:szCs w:val="22"/>
          <w:lang w:val="en-GB"/>
        </w:rPr>
        <w:t xml:space="preserve">, F. (2008, Dec). Activity profile of elite goalkeepers during football match-play. </w:t>
      </w:r>
      <w:r w:rsidR="00A608B5" w:rsidRPr="006F615B">
        <w:rPr>
          <w:i/>
          <w:noProof w:val="0"/>
          <w:sz w:val="22"/>
          <w:szCs w:val="22"/>
          <w:lang w:val="en-GB"/>
        </w:rPr>
        <w:t>The Journal of Sports Medicine and Physical Fitness</w:t>
      </w:r>
      <w:r w:rsidRPr="006F615B">
        <w:rPr>
          <w:i/>
          <w:noProof w:val="0"/>
          <w:sz w:val="22"/>
          <w:szCs w:val="22"/>
          <w:lang w:val="en-GB"/>
        </w:rPr>
        <w:t>, 48</w:t>
      </w:r>
      <w:r w:rsidRPr="006F615B">
        <w:rPr>
          <w:noProof w:val="0"/>
          <w:sz w:val="22"/>
          <w:szCs w:val="22"/>
          <w:lang w:val="en-GB"/>
        </w:rPr>
        <w:t xml:space="preserve">(4), 443-446. </w:t>
      </w:r>
    </w:p>
    <w:p w14:paraId="488584AE" w14:textId="77777777" w:rsidR="00FC442F" w:rsidRPr="006F615B" w:rsidRDefault="00FC442F" w:rsidP="006F615B">
      <w:pPr>
        <w:pStyle w:val="EndNoteBibliography"/>
        <w:spacing w:line="480" w:lineRule="auto"/>
        <w:jc w:val="left"/>
        <w:rPr>
          <w:noProof w:val="0"/>
          <w:sz w:val="22"/>
          <w:szCs w:val="22"/>
          <w:lang w:val="en-GB"/>
        </w:rPr>
      </w:pPr>
    </w:p>
    <w:p w14:paraId="453FDEF4"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Farias, V. M., Fernandes, W. B., Bergmann, G. G., &amp; dos Santos Pinheiro, E. (2020). Relationship between ball possession and match outcome in UEFA Champions League. </w:t>
      </w:r>
      <w:proofErr w:type="spellStart"/>
      <w:r w:rsidRPr="006F615B">
        <w:rPr>
          <w:i/>
          <w:noProof w:val="0"/>
          <w:sz w:val="22"/>
          <w:szCs w:val="22"/>
          <w:lang w:val="en-GB"/>
        </w:rPr>
        <w:t>Motricidade</w:t>
      </w:r>
      <w:proofErr w:type="spellEnd"/>
      <w:r w:rsidRPr="006F615B">
        <w:rPr>
          <w:i/>
          <w:noProof w:val="0"/>
          <w:sz w:val="22"/>
          <w:szCs w:val="22"/>
          <w:lang w:val="en-GB"/>
        </w:rPr>
        <w:t>, 16</w:t>
      </w:r>
      <w:r w:rsidRPr="006F615B">
        <w:rPr>
          <w:noProof w:val="0"/>
          <w:sz w:val="22"/>
          <w:szCs w:val="22"/>
          <w:lang w:val="en-GB"/>
        </w:rPr>
        <w:t xml:space="preserve">(4), 1-7. </w:t>
      </w:r>
    </w:p>
    <w:p w14:paraId="3E590504" w14:textId="77777777" w:rsidR="00FC442F" w:rsidRPr="006F615B" w:rsidRDefault="00FC442F" w:rsidP="006F615B">
      <w:pPr>
        <w:pStyle w:val="EndNoteBibliography"/>
        <w:spacing w:line="480" w:lineRule="auto"/>
        <w:jc w:val="left"/>
        <w:rPr>
          <w:noProof w:val="0"/>
          <w:sz w:val="22"/>
          <w:szCs w:val="22"/>
          <w:lang w:val="en-GB"/>
        </w:rPr>
      </w:pPr>
    </w:p>
    <w:p w14:paraId="78224424"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t>França</w:t>
      </w:r>
      <w:proofErr w:type="spellEnd"/>
      <w:r w:rsidRPr="006F615B">
        <w:rPr>
          <w:noProof w:val="0"/>
          <w:sz w:val="22"/>
          <w:szCs w:val="22"/>
          <w:lang w:val="en-GB"/>
        </w:rPr>
        <w:t xml:space="preserve">, C., Martins, F., </w:t>
      </w:r>
      <w:proofErr w:type="spellStart"/>
      <w:r w:rsidRPr="006F615B">
        <w:rPr>
          <w:noProof w:val="0"/>
          <w:sz w:val="22"/>
          <w:szCs w:val="22"/>
          <w:lang w:val="en-GB"/>
        </w:rPr>
        <w:t>Martinho</w:t>
      </w:r>
      <w:proofErr w:type="spellEnd"/>
      <w:r w:rsidRPr="006F615B">
        <w:rPr>
          <w:noProof w:val="0"/>
          <w:sz w:val="22"/>
          <w:szCs w:val="22"/>
          <w:lang w:val="en-GB"/>
        </w:rPr>
        <w:t xml:space="preserve">, D. V., </w:t>
      </w:r>
      <w:proofErr w:type="spellStart"/>
      <w:r w:rsidRPr="006F615B">
        <w:rPr>
          <w:noProof w:val="0"/>
          <w:sz w:val="22"/>
          <w:szCs w:val="22"/>
          <w:lang w:val="en-GB"/>
        </w:rPr>
        <w:t>Ihle</w:t>
      </w:r>
      <w:proofErr w:type="spellEnd"/>
      <w:r w:rsidRPr="006F615B">
        <w:rPr>
          <w:noProof w:val="0"/>
          <w:sz w:val="22"/>
          <w:szCs w:val="22"/>
          <w:lang w:val="en-GB"/>
        </w:rPr>
        <w:t xml:space="preserve">, A., Marques, A., </w:t>
      </w:r>
      <w:proofErr w:type="spellStart"/>
      <w:r w:rsidRPr="006F615B">
        <w:rPr>
          <w:noProof w:val="0"/>
          <w:sz w:val="22"/>
          <w:szCs w:val="22"/>
          <w:lang w:val="en-GB"/>
        </w:rPr>
        <w:t>Sarmento</w:t>
      </w:r>
      <w:proofErr w:type="spellEnd"/>
      <w:r w:rsidRPr="006F615B">
        <w:rPr>
          <w:noProof w:val="0"/>
          <w:sz w:val="22"/>
          <w:szCs w:val="22"/>
          <w:lang w:val="en-GB"/>
        </w:rPr>
        <w:t xml:space="preserve">, H., Clemente, F. M., </w:t>
      </w:r>
      <w:proofErr w:type="spellStart"/>
      <w:r w:rsidRPr="006F615B">
        <w:rPr>
          <w:noProof w:val="0"/>
          <w:sz w:val="22"/>
          <w:szCs w:val="22"/>
          <w:lang w:val="en-GB"/>
        </w:rPr>
        <w:t>Przednowek</w:t>
      </w:r>
      <w:proofErr w:type="spellEnd"/>
      <w:r w:rsidRPr="006F615B">
        <w:rPr>
          <w:noProof w:val="0"/>
          <w:sz w:val="22"/>
          <w:szCs w:val="22"/>
          <w:lang w:val="en-GB"/>
        </w:rPr>
        <w:t xml:space="preserve">, K., Caballero Campo, P., &amp; Gouveia, É. R. (2023). Bilateral Asymmetry and the Relationship Between Unilateral Isokinetic Strength and Balance Performance in Male Adolescent Football Players. </w:t>
      </w:r>
      <w:r w:rsidRPr="006F615B">
        <w:rPr>
          <w:i/>
          <w:noProof w:val="0"/>
          <w:sz w:val="22"/>
          <w:szCs w:val="22"/>
          <w:lang w:val="en-GB"/>
        </w:rPr>
        <w:t>Montenegrin Journal of Sports Science and Medicine, 12</w:t>
      </w:r>
      <w:r w:rsidRPr="006F615B">
        <w:rPr>
          <w:noProof w:val="0"/>
          <w:sz w:val="22"/>
          <w:szCs w:val="22"/>
          <w:lang w:val="en-GB"/>
        </w:rPr>
        <w:t xml:space="preserve">(2), 33-39. </w:t>
      </w:r>
    </w:p>
    <w:p w14:paraId="559D032D" w14:textId="77777777" w:rsidR="00FC442F" w:rsidRPr="006F615B" w:rsidRDefault="00FC442F" w:rsidP="006F615B">
      <w:pPr>
        <w:pStyle w:val="EndNoteBibliography"/>
        <w:spacing w:line="480" w:lineRule="auto"/>
        <w:jc w:val="left"/>
        <w:rPr>
          <w:noProof w:val="0"/>
          <w:sz w:val="22"/>
          <w:szCs w:val="22"/>
          <w:lang w:val="en-GB"/>
        </w:rPr>
      </w:pPr>
    </w:p>
    <w:p w14:paraId="038FB6FC"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Freire, L., Brito, M., Merino-Muñoz, P., Pérez, D., Cerda-Kohler, H., </w:t>
      </w:r>
      <w:proofErr w:type="spellStart"/>
      <w:r w:rsidRPr="006F615B">
        <w:rPr>
          <w:noProof w:val="0"/>
          <w:sz w:val="22"/>
          <w:szCs w:val="22"/>
          <w:lang w:val="en-GB"/>
        </w:rPr>
        <w:t>Aedo</w:t>
      </w:r>
      <w:proofErr w:type="spellEnd"/>
      <w:r w:rsidRPr="006F615B">
        <w:rPr>
          <w:noProof w:val="0"/>
          <w:sz w:val="22"/>
          <w:szCs w:val="22"/>
          <w:lang w:val="en-GB"/>
        </w:rPr>
        <w:t xml:space="preserve">-Muñoz, E., Slimani, M., Brito, C., </w:t>
      </w:r>
      <w:proofErr w:type="spellStart"/>
      <w:r w:rsidRPr="006F615B">
        <w:rPr>
          <w:noProof w:val="0"/>
          <w:sz w:val="22"/>
          <w:szCs w:val="22"/>
          <w:lang w:val="en-GB"/>
        </w:rPr>
        <w:t>Bragazzi</w:t>
      </w:r>
      <w:proofErr w:type="spellEnd"/>
      <w:r w:rsidRPr="006F615B">
        <w:rPr>
          <w:noProof w:val="0"/>
          <w:sz w:val="22"/>
          <w:szCs w:val="22"/>
          <w:lang w:val="en-GB"/>
        </w:rPr>
        <w:t xml:space="preserve">, N., </w:t>
      </w:r>
      <w:proofErr w:type="spellStart"/>
      <w:r w:rsidRPr="006F615B">
        <w:rPr>
          <w:noProof w:val="0"/>
          <w:sz w:val="22"/>
          <w:szCs w:val="22"/>
          <w:lang w:val="en-GB"/>
        </w:rPr>
        <w:t>Znazen</w:t>
      </w:r>
      <w:proofErr w:type="spellEnd"/>
      <w:r w:rsidRPr="006F615B">
        <w:rPr>
          <w:noProof w:val="0"/>
          <w:sz w:val="22"/>
          <w:szCs w:val="22"/>
          <w:lang w:val="en-GB"/>
        </w:rPr>
        <w:t xml:space="preserve">, H., &amp; </w:t>
      </w:r>
      <w:proofErr w:type="spellStart"/>
      <w:r w:rsidRPr="006F615B">
        <w:rPr>
          <w:noProof w:val="0"/>
          <w:sz w:val="22"/>
          <w:szCs w:val="22"/>
          <w:lang w:val="en-GB"/>
        </w:rPr>
        <w:t>Miarka</w:t>
      </w:r>
      <w:proofErr w:type="spellEnd"/>
      <w:r w:rsidRPr="006F615B">
        <w:rPr>
          <w:noProof w:val="0"/>
          <w:sz w:val="22"/>
          <w:szCs w:val="22"/>
          <w:lang w:val="en-GB"/>
        </w:rPr>
        <w:t xml:space="preserve">, B. (2022, 03/01). Match Running Performance of Brazilian Professional Soccer Players according to Tournament Types. </w:t>
      </w:r>
      <w:r w:rsidRPr="006F615B">
        <w:rPr>
          <w:i/>
          <w:noProof w:val="0"/>
          <w:sz w:val="22"/>
          <w:szCs w:val="22"/>
          <w:lang w:val="en-GB"/>
        </w:rPr>
        <w:t>Montenegrin Journal of Sports Science and Medicine, 11</w:t>
      </w:r>
      <w:r w:rsidRPr="006F615B">
        <w:rPr>
          <w:noProof w:val="0"/>
          <w:sz w:val="22"/>
          <w:szCs w:val="22"/>
          <w:lang w:val="en-GB"/>
        </w:rPr>
        <w:t xml:space="preserve">, 53-58. https://doi.org/10.26773/mjssm.220306 </w:t>
      </w:r>
    </w:p>
    <w:p w14:paraId="3B6B88A9" w14:textId="77777777" w:rsidR="00FC442F" w:rsidRPr="006F615B" w:rsidRDefault="00FC442F" w:rsidP="006F615B">
      <w:pPr>
        <w:pStyle w:val="EndNoteBibliography"/>
        <w:spacing w:line="480" w:lineRule="auto"/>
        <w:jc w:val="left"/>
        <w:rPr>
          <w:noProof w:val="0"/>
          <w:sz w:val="22"/>
          <w:szCs w:val="22"/>
          <w:lang w:val="en-GB"/>
        </w:rPr>
      </w:pPr>
    </w:p>
    <w:p w14:paraId="27668E31"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t>Gavião</w:t>
      </w:r>
      <w:proofErr w:type="spellEnd"/>
      <w:r w:rsidRPr="006F615B">
        <w:rPr>
          <w:noProof w:val="0"/>
          <w:sz w:val="22"/>
          <w:szCs w:val="22"/>
          <w:lang w:val="en-GB"/>
        </w:rPr>
        <w:t xml:space="preserve">, L. O., </w:t>
      </w:r>
      <w:proofErr w:type="spellStart"/>
      <w:r w:rsidRPr="006F615B">
        <w:rPr>
          <w:noProof w:val="0"/>
          <w:sz w:val="22"/>
          <w:szCs w:val="22"/>
          <w:lang w:val="en-GB"/>
        </w:rPr>
        <w:t>Gavião</w:t>
      </w:r>
      <w:proofErr w:type="spellEnd"/>
      <w:r w:rsidRPr="006F615B">
        <w:rPr>
          <w:noProof w:val="0"/>
          <w:sz w:val="22"/>
          <w:szCs w:val="22"/>
          <w:lang w:val="en-GB"/>
        </w:rPr>
        <w:t xml:space="preserve">, E. V., </w:t>
      </w:r>
      <w:proofErr w:type="spellStart"/>
      <w:r w:rsidRPr="006F615B">
        <w:rPr>
          <w:noProof w:val="0"/>
          <w:sz w:val="22"/>
          <w:szCs w:val="22"/>
          <w:lang w:val="en-GB"/>
        </w:rPr>
        <w:t>Sant’Anna</w:t>
      </w:r>
      <w:proofErr w:type="spellEnd"/>
      <w:r w:rsidRPr="006F615B">
        <w:rPr>
          <w:noProof w:val="0"/>
          <w:sz w:val="22"/>
          <w:szCs w:val="22"/>
          <w:lang w:val="en-GB"/>
        </w:rPr>
        <w:t xml:space="preserve">, A. P., Lima, G. B. A., &amp; Garcia, P. A. d. A. (2021). Performance analysis of professional soccer goalkeepers by Composition of Probabilistic Preferences. </w:t>
      </w:r>
      <w:proofErr w:type="spellStart"/>
      <w:r w:rsidRPr="006F615B">
        <w:rPr>
          <w:i/>
          <w:noProof w:val="0"/>
          <w:sz w:val="22"/>
          <w:szCs w:val="22"/>
          <w:lang w:val="en-GB"/>
        </w:rPr>
        <w:t>Revista</w:t>
      </w:r>
      <w:proofErr w:type="spellEnd"/>
      <w:r w:rsidRPr="006F615B">
        <w:rPr>
          <w:i/>
          <w:noProof w:val="0"/>
          <w:sz w:val="22"/>
          <w:szCs w:val="22"/>
          <w:lang w:val="en-GB"/>
        </w:rPr>
        <w:t xml:space="preserve"> </w:t>
      </w:r>
      <w:proofErr w:type="spellStart"/>
      <w:r w:rsidRPr="006F615B">
        <w:rPr>
          <w:i/>
          <w:noProof w:val="0"/>
          <w:sz w:val="22"/>
          <w:szCs w:val="22"/>
          <w:lang w:val="en-GB"/>
        </w:rPr>
        <w:t>Brasileira</w:t>
      </w:r>
      <w:proofErr w:type="spellEnd"/>
      <w:r w:rsidRPr="006F615B">
        <w:rPr>
          <w:i/>
          <w:noProof w:val="0"/>
          <w:sz w:val="22"/>
          <w:szCs w:val="22"/>
          <w:lang w:val="en-GB"/>
        </w:rPr>
        <w:t xml:space="preserve"> de </w:t>
      </w:r>
      <w:proofErr w:type="spellStart"/>
      <w:r w:rsidRPr="006F615B">
        <w:rPr>
          <w:i/>
          <w:noProof w:val="0"/>
          <w:sz w:val="22"/>
          <w:szCs w:val="22"/>
          <w:lang w:val="en-GB"/>
        </w:rPr>
        <w:t>Ciências</w:t>
      </w:r>
      <w:proofErr w:type="spellEnd"/>
      <w:r w:rsidRPr="006F615B">
        <w:rPr>
          <w:i/>
          <w:noProof w:val="0"/>
          <w:sz w:val="22"/>
          <w:szCs w:val="22"/>
          <w:lang w:val="en-GB"/>
        </w:rPr>
        <w:t xml:space="preserve"> do </w:t>
      </w:r>
      <w:proofErr w:type="spellStart"/>
      <w:r w:rsidRPr="006F615B">
        <w:rPr>
          <w:i/>
          <w:noProof w:val="0"/>
          <w:sz w:val="22"/>
          <w:szCs w:val="22"/>
          <w:lang w:val="en-GB"/>
        </w:rPr>
        <w:t>Esporte</w:t>
      </w:r>
      <w:proofErr w:type="spellEnd"/>
      <w:r w:rsidRPr="006F615B">
        <w:rPr>
          <w:i/>
          <w:noProof w:val="0"/>
          <w:sz w:val="22"/>
          <w:szCs w:val="22"/>
          <w:lang w:val="en-GB"/>
        </w:rPr>
        <w:t>, 43</w:t>
      </w:r>
      <w:r w:rsidRPr="006F615B">
        <w:rPr>
          <w:noProof w:val="0"/>
          <w:sz w:val="22"/>
          <w:szCs w:val="22"/>
          <w:lang w:val="en-GB"/>
        </w:rPr>
        <w:t xml:space="preserve">, e011420. </w:t>
      </w:r>
    </w:p>
    <w:p w14:paraId="2469BCA1" w14:textId="77777777" w:rsidR="00FC442F" w:rsidRPr="006F615B" w:rsidRDefault="00FC442F" w:rsidP="006F615B">
      <w:pPr>
        <w:pStyle w:val="EndNoteBibliography"/>
        <w:spacing w:line="480" w:lineRule="auto"/>
        <w:jc w:val="left"/>
        <w:rPr>
          <w:noProof w:val="0"/>
          <w:sz w:val="22"/>
          <w:szCs w:val="22"/>
          <w:lang w:val="en-GB"/>
        </w:rPr>
      </w:pPr>
    </w:p>
    <w:p w14:paraId="07762344"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t>Jerkovic</w:t>
      </w:r>
      <w:proofErr w:type="spellEnd"/>
      <w:r w:rsidRPr="006F615B">
        <w:rPr>
          <w:noProof w:val="0"/>
          <w:sz w:val="22"/>
          <w:szCs w:val="22"/>
          <w:lang w:val="en-GB"/>
        </w:rPr>
        <w:t xml:space="preserve">, Z., Modric, T., &amp; </w:t>
      </w:r>
      <w:proofErr w:type="spellStart"/>
      <w:r w:rsidRPr="006F615B">
        <w:rPr>
          <w:noProof w:val="0"/>
          <w:sz w:val="22"/>
          <w:szCs w:val="22"/>
          <w:lang w:val="en-GB"/>
        </w:rPr>
        <w:t>Versic</w:t>
      </w:r>
      <w:proofErr w:type="spellEnd"/>
      <w:r w:rsidRPr="006F615B">
        <w:rPr>
          <w:noProof w:val="0"/>
          <w:sz w:val="22"/>
          <w:szCs w:val="22"/>
          <w:lang w:val="en-GB"/>
        </w:rPr>
        <w:t xml:space="preserve">, S. (2022). Analysis of the associations between contextual variables and match running performance in Croatian First Division Soccer. </w:t>
      </w:r>
      <w:r w:rsidRPr="006F615B">
        <w:rPr>
          <w:i/>
          <w:noProof w:val="0"/>
          <w:sz w:val="22"/>
          <w:szCs w:val="22"/>
          <w:lang w:val="en-GB"/>
        </w:rPr>
        <w:t>Sport Mont, 20</w:t>
      </w:r>
      <w:r w:rsidRPr="006F615B">
        <w:rPr>
          <w:noProof w:val="0"/>
          <w:sz w:val="22"/>
          <w:szCs w:val="22"/>
          <w:lang w:val="en-GB"/>
        </w:rPr>
        <w:t xml:space="preserve">(2), 125-130. </w:t>
      </w:r>
    </w:p>
    <w:p w14:paraId="5A3392B6" w14:textId="77777777" w:rsidR="00FC442F" w:rsidRPr="006F615B" w:rsidRDefault="00FC442F" w:rsidP="006F615B">
      <w:pPr>
        <w:pStyle w:val="EndNoteBibliography"/>
        <w:spacing w:line="480" w:lineRule="auto"/>
        <w:jc w:val="left"/>
        <w:rPr>
          <w:noProof w:val="0"/>
          <w:sz w:val="22"/>
          <w:szCs w:val="22"/>
          <w:lang w:val="en-GB"/>
        </w:rPr>
      </w:pPr>
    </w:p>
    <w:p w14:paraId="07903400"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t>Kubayi</w:t>
      </w:r>
      <w:proofErr w:type="spellEnd"/>
      <w:r w:rsidRPr="006F615B">
        <w:rPr>
          <w:noProof w:val="0"/>
          <w:sz w:val="22"/>
          <w:szCs w:val="22"/>
          <w:lang w:val="en-GB"/>
        </w:rPr>
        <w:t xml:space="preserve">, A. (2020). Analysis of goalkeepers' game performances at the 2016 European Football Championships. </w:t>
      </w:r>
      <w:r w:rsidRPr="006F615B">
        <w:rPr>
          <w:i/>
          <w:noProof w:val="0"/>
          <w:sz w:val="22"/>
          <w:szCs w:val="22"/>
          <w:lang w:val="en-GB"/>
        </w:rPr>
        <w:t>South African Journal of Sports Medicine, 32</w:t>
      </w:r>
      <w:r w:rsidRPr="006F615B">
        <w:rPr>
          <w:noProof w:val="0"/>
          <w:sz w:val="22"/>
          <w:szCs w:val="22"/>
          <w:lang w:val="en-GB"/>
        </w:rPr>
        <w:t xml:space="preserve">(1), 1-4. </w:t>
      </w:r>
    </w:p>
    <w:p w14:paraId="42279C59" w14:textId="77777777" w:rsidR="00FC442F" w:rsidRPr="006F615B" w:rsidRDefault="00FC442F" w:rsidP="006F615B">
      <w:pPr>
        <w:pStyle w:val="EndNoteBibliography"/>
        <w:spacing w:line="480" w:lineRule="auto"/>
        <w:jc w:val="left"/>
        <w:rPr>
          <w:noProof w:val="0"/>
          <w:sz w:val="22"/>
          <w:szCs w:val="22"/>
          <w:lang w:val="en-GB"/>
        </w:rPr>
      </w:pPr>
    </w:p>
    <w:p w14:paraId="04A5CC97"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t>Kutnjak</w:t>
      </w:r>
      <w:proofErr w:type="spellEnd"/>
      <w:r w:rsidRPr="006F615B">
        <w:rPr>
          <w:noProof w:val="0"/>
          <w:sz w:val="22"/>
          <w:szCs w:val="22"/>
          <w:lang w:val="en-GB"/>
        </w:rPr>
        <w:t xml:space="preserve">, M., </w:t>
      </w:r>
      <w:proofErr w:type="spellStart"/>
      <w:r w:rsidRPr="006F615B">
        <w:rPr>
          <w:noProof w:val="0"/>
          <w:sz w:val="22"/>
          <w:szCs w:val="22"/>
          <w:lang w:val="en-GB"/>
        </w:rPr>
        <w:t>Pavlinovic</w:t>
      </w:r>
      <w:proofErr w:type="spellEnd"/>
      <w:r w:rsidRPr="006F615B">
        <w:rPr>
          <w:noProof w:val="0"/>
          <w:sz w:val="22"/>
          <w:szCs w:val="22"/>
          <w:lang w:val="en-GB"/>
        </w:rPr>
        <w:t xml:space="preserve">, V., &amp; Modric, T. (2025). The Effect of Pitch Surface on Match Running Performance in Women’s Soccer. </w:t>
      </w:r>
      <w:r w:rsidRPr="006F615B">
        <w:rPr>
          <w:i/>
          <w:noProof w:val="0"/>
          <w:sz w:val="22"/>
          <w:szCs w:val="22"/>
          <w:lang w:val="en-GB"/>
        </w:rPr>
        <w:t>Applied Sciences, 15</w:t>
      </w:r>
      <w:r w:rsidRPr="006F615B">
        <w:rPr>
          <w:noProof w:val="0"/>
          <w:sz w:val="22"/>
          <w:szCs w:val="22"/>
          <w:lang w:val="en-GB"/>
        </w:rPr>
        <w:t xml:space="preserve">(1), 40. </w:t>
      </w:r>
    </w:p>
    <w:p w14:paraId="67A6708E" w14:textId="77777777" w:rsidR="00FC442F" w:rsidRPr="006F615B" w:rsidRDefault="00FC442F" w:rsidP="006F615B">
      <w:pPr>
        <w:pStyle w:val="EndNoteBibliography"/>
        <w:spacing w:line="480" w:lineRule="auto"/>
        <w:jc w:val="left"/>
        <w:rPr>
          <w:noProof w:val="0"/>
          <w:sz w:val="22"/>
          <w:szCs w:val="22"/>
          <w:lang w:val="en-GB"/>
        </w:rPr>
      </w:pPr>
    </w:p>
    <w:p w14:paraId="7738DE29"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lastRenderedPageBreak/>
        <w:t>Lago-</w:t>
      </w:r>
      <w:proofErr w:type="spellStart"/>
      <w:r w:rsidRPr="006F615B">
        <w:rPr>
          <w:noProof w:val="0"/>
          <w:sz w:val="22"/>
          <w:szCs w:val="22"/>
          <w:lang w:val="en-GB"/>
        </w:rPr>
        <w:t>Peñas</w:t>
      </w:r>
      <w:proofErr w:type="spellEnd"/>
      <w:r w:rsidRPr="006F615B">
        <w:rPr>
          <w:noProof w:val="0"/>
          <w:sz w:val="22"/>
          <w:szCs w:val="22"/>
          <w:lang w:val="en-GB"/>
        </w:rPr>
        <w:t xml:space="preserve">, C., Lago-Ballesteros, J., &amp; Rey, E. (2011). Differences in performance indicators between winning and losing teams in the UEFA Champions League. </w:t>
      </w:r>
      <w:r w:rsidRPr="006F615B">
        <w:rPr>
          <w:i/>
          <w:noProof w:val="0"/>
          <w:sz w:val="22"/>
          <w:szCs w:val="22"/>
          <w:lang w:val="en-GB"/>
        </w:rPr>
        <w:t xml:space="preserve">Journal of </w:t>
      </w:r>
      <w:r w:rsidR="00A608B5" w:rsidRPr="006F615B">
        <w:rPr>
          <w:i/>
          <w:noProof w:val="0"/>
          <w:sz w:val="22"/>
          <w:szCs w:val="22"/>
          <w:lang w:val="en-GB"/>
        </w:rPr>
        <w:t>H</w:t>
      </w:r>
      <w:r w:rsidRPr="006F615B">
        <w:rPr>
          <w:i/>
          <w:noProof w:val="0"/>
          <w:sz w:val="22"/>
          <w:szCs w:val="22"/>
          <w:lang w:val="en-GB"/>
        </w:rPr>
        <w:t xml:space="preserve">uman </w:t>
      </w:r>
      <w:r w:rsidR="00A608B5" w:rsidRPr="006F615B">
        <w:rPr>
          <w:i/>
          <w:noProof w:val="0"/>
          <w:sz w:val="22"/>
          <w:szCs w:val="22"/>
          <w:lang w:val="en-GB"/>
        </w:rPr>
        <w:t>K</w:t>
      </w:r>
      <w:r w:rsidRPr="006F615B">
        <w:rPr>
          <w:i/>
          <w:noProof w:val="0"/>
          <w:sz w:val="22"/>
          <w:szCs w:val="22"/>
          <w:lang w:val="en-GB"/>
        </w:rPr>
        <w:t>inetics, 27</w:t>
      </w:r>
      <w:r w:rsidRPr="006F615B">
        <w:rPr>
          <w:noProof w:val="0"/>
          <w:sz w:val="22"/>
          <w:szCs w:val="22"/>
          <w:lang w:val="en-GB"/>
        </w:rPr>
        <w:t xml:space="preserve">(1), 135-146. </w:t>
      </w:r>
    </w:p>
    <w:p w14:paraId="5BAFBE48" w14:textId="77777777" w:rsidR="00FC442F" w:rsidRPr="006F615B" w:rsidRDefault="00FC442F" w:rsidP="006F615B">
      <w:pPr>
        <w:pStyle w:val="EndNoteBibliography"/>
        <w:spacing w:line="480" w:lineRule="auto"/>
        <w:jc w:val="left"/>
        <w:rPr>
          <w:noProof w:val="0"/>
          <w:sz w:val="22"/>
          <w:szCs w:val="22"/>
          <w:lang w:val="en-GB"/>
        </w:rPr>
      </w:pPr>
    </w:p>
    <w:p w14:paraId="0023C5DF"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Lago, C. (2009). The influence of match location, quality of opposition, and match status on possession strategies in professional association football. </w:t>
      </w:r>
      <w:r w:rsidRPr="006F615B">
        <w:rPr>
          <w:i/>
          <w:noProof w:val="0"/>
          <w:sz w:val="22"/>
          <w:szCs w:val="22"/>
          <w:lang w:val="en-GB"/>
        </w:rPr>
        <w:t xml:space="preserve">Journal of </w:t>
      </w:r>
      <w:r w:rsidR="00A608B5" w:rsidRPr="006F615B">
        <w:rPr>
          <w:i/>
          <w:noProof w:val="0"/>
          <w:sz w:val="22"/>
          <w:szCs w:val="22"/>
          <w:lang w:val="en-GB"/>
        </w:rPr>
        <w:t>S</w:t>
      </w:r>
      <w:r w:rsidRPr="006F615B">
        <w:rPr>
          <w:i/>
          <w:noProof w:val="0"/>
          <w:sz w:val="22"/>
          <w:szCs w:val="22"/>
          <w:lang w:val="en-GB"/>
        </w:rPr>
        <w:t xml:space="preserve">ports </w:t>
      </w:r>
      <w:r w:rsidR="00A608B5" w:rsidRPr="006F615B">
        <w:rPr>
          <w:i/>
          <w:noProof w:val="0"/>
          <w:sz w:val="22"/>
          <w:szCs w:val="22"/>
          <w:lang w:val="en-GB"/>
        </w:rPr>
        <w:t>S</w:t>
      </w:r>
      <w:r w:rsidRPr="006F615B">
        <w:rPr>
          <w:i/>
          <w:noProof w:val="0"/>
          <w:sz w:val="22"/>
          <w:szCs w:val="22"/>
          <w:lang w:val="en-GB"/>
        </w:rPr>
        <w:t>ciences, 27</w:t>
      </w:r>
      <w:r w:rsidRPr="006F615B">
        <w:rPr>
          <w:noProof w:val="0"/>
          <w:sz w:val="22"/>
          <w:szCs w:val="22"/>
          <w:lang w:val="en-GB"/>
        </w:rPr>
        <w:t xml:space="preserve">(13), 1463-1469. </w:t>
      </w:r>
    </w:p>
    <w:p w14:paraId="776ABD32" w14:textId="77777777" w:rsidR="00FC442F" w:rsidRPr="006F615B" w:rsidRDefault="00FC442F" w:rsidP="006F615B">
      <w:pPr>
        <w:pStyle w:val="EndNoteBibliography"/>
        <w:spacing w:line="480" w:lineRule="auto"/>
        <w:jc w:val="left"/>
        <w:rPr>
          <w:noProof w:val="0"/>
          <w:sz w:val="22"/>
          <w:szCs w:val="22"/>
          <w:lang w:val="en-GB"/>
        </w:rPr>
      </w:pPr>
    </w:p>
    <w:p w14:paraId="54E9286A"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Liu, H., Gómez, M. A., &amp; Lago-</w:t>
      </w:r>
      <w:proofErr w:type="spellStart"/>
      <w:r w:rsidRPr="006F615B">
        <w:rPr>
          <w:noProof w:val="0"/>
          <w:sz w:val="22"/>
          <w:szCs w:val="22"/>
          <w:lang w:val="en-GB"/>
        </w:rPr>
        <w:t>Peñas</w:t>
      </w:r>
      <w:proofErr w:type="spellEnd"/>
      <w:r w:rsidRPr="006F615B">
        <w:rPr>
          <w:noProof w:val="0"/>
          <w:sz w:val="22"/>
          <w:szCs w:val="22"/>
          <w:lang w:val="en-GB"/>
        </w:rPr>
        <w:t xml:space="preserve">, C. (2015, 2015/08/01). Match Performance Profiles of Goalkeepers of Elite Football Teams. </w:t>
      </w:r>
      <w:r w:rsidRPr="006F615B">
        <w:rPr>
          <w:i/>
          <w:noProof w:val="0"/>
          <w:sz w:val="22"/>
          <w:szCs w:val="22"/>
          <w:lang w:val="en-GB"/>
        </w:rPr>
        <w:t>International Journal of Sports Science &amp; Coaching, 10</w:t>
      </w:r>
      <w:r w:rsidRPr="006F615B">
        <w:rPr>
          <w:noProof w:val="0"/>
          <w:sz w:val="22"/>
          <w:szCs w:val="22"/>
          <w:lang w:val="en-GB"/>
        </w:rPr>
        <w:t xml:space="preserve">(4), 669-682. https://doi.org/10.1260/1747-9541.10.4.669 </w:t>
      </w:r>
    </w:p>
    <w:p w14:paraId="0FC05F79" w14:textId="77777777" w:rsidR="00FC442F" w:rsidRPr="006F615B" w:rsidRDefault="00FC442F" w:rsidP="006F615B">
      <w:pPr>
        <w:pStyle w:val="EndNoteBibliography"/>
        <w:spacing w:line="480" w:lineRule="auto"/>
        <w:jc w:val="left"/>
        <w:rPr>
          <w:noProof w:val="0"/>
          <w:sz w:val="22"/>
          <w:szCs w:val="22"/>
          <w:lang w:val="en-GB"/>
        </w:rPr>
      </w:pPr>
    </w:p>
    <w:p w14:paraId="621B6D30"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Liu, H., Yi, Q., </w:t>
      </w:r>
      <w:proofErr w:type="spellStart"/>
      <w:r w:rsidRPr="006F615B">
        <w:rPr>
          <w:noProof w:val="0"/>
          <w:sz w:val="22"/>
          <w:szCs w:val="22"/>
          <w:lang w:val="en-GB"/>
        </w:rPr>
        <w:t>Giménez</w:t>
      </w:r>
      <w:proofErr w:type="spellEnd"/>
      <w:r w:rsidRPr="006F615B">
        <w:rPr>
          <w:noProof w:val="0"/>
          <w:sz w:val="22"/>
          <w:szCs w:val="22"/>
          <w:lang w:val="en-GB"/>
        </w:rPr>
        <w:t>, J.-V., Gómez, M.-A., &amp; Lago-</w:t>
      </w:r>
      <w:proofErr w:type="spellStart"/>
      <w:r w:rsidRPr="006F615B">
        <w:rPr>
          <w:noProof w:val="0"/>
          <w:sz w:val="22"/>
          <w:szCs w:val="22"/>
          <w:lang w:val="en-GB"/>
        </w:rPr>
        <w:t>Peñas</w:t>
      </w:r>
      <w:proofErr w:type="spellEnd"/>
      <w:r w:rsidRPr="006F615B">
        <w:rPr>
          <w:noProof w:val="0"/>
          <w:sz w:val="22"/>
          <w:szCs w:val="22"/>
          <w:lang w:val="en-GB"/>
        </w:rPr>
        <w:t xml:space="preserve">, C. (2015). Performance profiles of football teams in the UEFA Champions League considering situational efficiency. </w:t>
      </w:r>
      <w:r w:rsidRPr="006F615B">
        <w:rPr>
          <w:i/>
          <w:noProof w:val="0"/>
          <w:sz w:val="22"/>
          <w:szCs w:val="22"/>
          <w:lang w:val="en-GB"/>
        </w:rPr>
        <w:t>International Journal of Performance Analysis in Sport, 15</w:t>
      </w:r>
      <w:r w:rsidRPr="006F615B">
        <w:rPr>
          <w:noProof w:val="0"/>
          <w:sz w:val="22"/>
          <w:szCs w:val="22"/>
          <w:lang w:val="en-GB"/>
        </w:rPr>
        <w:t xml:space="preserve">(1), 371-390. </w:t>
      </w:r>
    </w:p>
    <w:p w14:paraId="5138A82C" w14:textId="77777777" w:rsidR="00FC442F" w:rsidRPr="006F615B" w:rsidRDefault="00FC442F" w:rsidP="006F615B">
      <w:pPr>
        <w:pStyle w:val="EndNoteBibliography"/>
        <w:spacing w:line="480" w:lineRule="auto"/>
        <w:jc w:val="left"/>
        <w:rPr>
          <w:noProof w:val="0"/>
          <w:sz w:val="22"/>
          <w:szCs w:val="22"/>
          <w:lang w:val="en-GB"/>
        </w:rPr>
      </w:pPr>
    </w:p>
    <w:p w14:paraId="059882BE"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t>Mitrotasios</w:t>
      </w:r>
      <w:proofErr w:type="spellEnd"/>
      <w:r w:rsidRPr="006F615B">
        <w:rPr>
          <w:noProof w:val="0"/>
          <w:sz w:val="22"/>
          <w:szCs w:val="22"/>
          <w:lang w:val="en-GB"/>
        </w:rPr>
        <w:t xml:space="preserve">, M., </w:t>
      </w:r>
      <w:proofErr w:type="spellStart"/>
      <w:r w:rsidRPr="006F615B">
        <w:rPr>
          <w:noProof w:val="0"/>
          <w:sz w:val="22"/>
          <w:szCs w:val="22"/>
          <w:lang w:val="en-GB"/>
        </w:rPr>
        <w:t>Kubayi</w:t>
      </w:r>
      <w:proofErr w:type="spellEnd"/>
      <w:r w:rsidRPr="006F615B">
        <w:rPr>
          <w:noProof w:val="0"/>
          <w:sz w:val="22"/>
          <w:szCs w:val="22"/>
          <w:lang w:val="en-GB"/>
        </w:rPr>
        <w:t xml:space="preserve">, A., </w:t>
      </w:r>
      <w:proofErr w:type="spellStart"/>
      <w:r w:rsidRPr="006F615B">
        <w:rPr>
          <w:noProof w:val="0"/>
          <w:sz w:val="22"/>
          <w:szCs w:val="22"/>
          <w:lang w:val="en-GB"/>
        </w:rPr>
        <w:t>Armatas</w:t>
      </w:r>
      <w:proofErr w:type="spellEnd"/>
      <w:r w:rsidRPr="006F615B">
        <w:rPr>
          <w:noProof w:val="0"/>
          <w:sz w:val="22"/>
          <w:szCs w:val="22"/>
          <w:lang w:val="en-GB"/>
        </w:rPr>
        <w:t xml:space="preserve">, V., &amp; Larkin, P. (2022). Analysis of crossing opportunities at the 2018 FIFA World Cup. </w:t>
      </w:r>
      <w:r w:rsidRPr="006F615B">
        <w:rPr>
          <w:i/>
          <w:noProof w:val="0"/>
          <w:sz w:val="22"/>
          <w:szCs w:val="22"/>
          <w:lang w:val="en-GB"/>
        </w:rPr>
        <w:t>Montenegrin Journal of Sports Science and Medicine, 11</w:t>
      </w:r>
      <w:r w:rsidRPr="006F615B">
        <w:rPr>
          <w:noProof w:val="0"/>
          <w:sz w:val="22"/>
          <w:szCs w:val="22"/>
          <w:lang w:val="en-GB"/>
        </w:rPr>
        <w:t xml:space="preserve">(1), 43-52. </w:t>
      </w:r>
    </w:p>
    <w:p w14:paraId="46DC75EF" w14:textId="77777777" w:rsidR="00FC442F" w:rsidRPr="006F615B" w:rsidRDefault="00FC442F" w:rsidP="006F615B">
      <w:pPr>
        <w:pStyle w:val="EndNoteBibliography"/>
        <w:spacing w:line="480" w:lineRule="auto"/>
        <w:jc w:val="left"/>
        <w:rPr>
          <w:noProof w:val="0"/>
          <w:sz w:val="22"/>
          <w:szCs w:val="22"/>
          <w:lang w:val="en-GB"/>
        </w:rPr>
      </w:pPr>
    </w:p>
    <w:p w14:paraId="12A53389"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Modric, T., </w:t>
      </w:r>
      <w:proofErr w:type="spellStart"/>
      <w:r w:rsidRPr="006F615B">
        <w:rPr>
          <w:noProof w:val="0"/>
          <w:sz w:val="22"/>
          <w:szCs w:val="22"/>
          <w:lang w:val="en-GB"/>
        </w:rPr>
        <w:t>Versic</w:t>
      </w:r>
      <w:proofErr w:type="spellEnd"/>
      <w:r w:rsidRPr="006F615B">
        <w:rPr>
          <w:noProof w:val="0"/>
          <w:sz w:val="22"/>
          <w:szCs w:val="22"/>
          <w:lang w:val="en-GB"/>
        </w:rPr>
        <w:t xml:space="preserve">, S., &amp; </w:t>
      </w:r>
      <w:proofErr w:type="spellStart"/>
      <w:r w:rsidRPr="006F615B">
        <w:rPr>
          <w:noProof w:val="0"/>
          <w:sz w:val="22"/>
          <w:szCs w:val="22"/>
          <w:lang w:val="en-GB"/>
        </w:rPr>
        <w:t>Jelicic</w:t>
      </w:r>
      <w:proofErr w:type="spellEnd"/>
      <w:r w:rsidRPr="006F615B">
        <w:rPr>
          <w:noProof w:val="0"/>
          <w:sz w:val="22"/>
          <w:szCs w:val="22"/>
          <w:lang w:val="en-GB"/>
        </w:rPr>
        <w:t xml:space="preserve">, M. (2022). Monitoring Technical Performance in the UEFA Champions League: Differences Between Successful and Unsuccessful Teams. </w:t>
      </w:r>
      <w:r w:rsidR="00A608B5" w:rsidRPr="006F615B">
        <w:rPr>
          <w:i/>
          <w:noProof w:val="0"/>
          <w:sz w:val="22"/>
          <w:szCs w:val="22"/>
          <w:lang w:val="en-GB"/>
        </w:rPr>
        <w:t>Montenegrin Journal of Sports Science and Medicine, 11</w:t>
      </w:r>
      <w:r w:rsidR="00A608B5" w:rsidRPr="006F615B">
        <w:rPr>
          <w:noProof w:val="0"/>
          <w:sz w:val="22"/>
          <w:szCs w:val="22"/>
          <w:lang w:val="en-GB"/>
        </w:rPr>
        <w:t>(2), 3-11. https://doi.org/10.26773/mjssm.220901</w:t>
      </w:r>
      <w:r w:rsidRPr="006F615B">
        <w:rPr>
          <w:noProof w:val="0"/>
          <w:sz w:val="22"/>
          <w:szCs w:val="22"/>
          <w:lang w:val="en-GB"/>
        </w:rPr>
        <w:t xml:space="preserve">. </w:t>
      </w:r>
    </w:p>
    <w:p w14:paraId="66B6BCD9" w14:textId="77777777" w:rsidR="00FC442F" w:rsidRPr="006F615B" w:rsidRDefault="00FC442F" w:rsidP="006F615B">
      <w:pPr>
        <w:pStyle w:val="EndNoteBibliography"/>
        <w:spacing w:line="480" w:lineRule="auto"/>
        <w:jc w:val="left"/>
        <w:rPr>
          <w:noProof w:val="0"/>
          <w:sz w:val="22"/>
          <w:szCs w:val="22"/>
          <w:lang w:val="en-GB"/>
        </w:rPr>
      </w:pPr>
    </w:p>
    <w:p w14:paraId="0B77C5E0"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Modric, T., </w:t>
      </w:r>
      <w:proofErr w:type="spellStart"/>
      <w:r w:rsidRPr="006F615B">
        <w:rPr>
          <w:noProof w:val="0"/>
          <w:sz w:val="22"/>
          <w:szCs w:val="22"/>
          <w:lang w:val="en-GB"/>
        </w:rPr>
        <w:t>Versic</w:t>
      </w:r>
      <w:proofErr w:type="spellEnd"/>
      <w:r w:rsidRPr="006F615B">
        <w:rPr>
          <w:noProof w:val="0"/>
          <w:sz w:val="22"/>
          <w:szCs w:val="22"/>
          <w:lang w:val="en-GB"/>
        </w:rPr>
        <w:t xml:space="preserve">, S., </w:t>
      </w:r>
      <w:proofErr w:type="spellStart"/>
      <w:r w:rsidRPr="006F615B">
        <w:rPr>
          <w:noProof w:val="0"/>
          <w:sz w:val="22"/>
          <w:szCs w:val="22"/>
          <w:lang w:val="en-GB"/>
        </w:rPr>
        <w:t>Jukic</w:t>
      </w:r>
      <w:proofErr w:type="spellEnd"/>
      <w:r w:rsidRPr="006F615B">
        <w:rPr>
          <w:noProof w:val="0"/>
          <w:sz w:val="22"/>
          <w:szCs w:val="22"/>
          <w:lang w:val="en-GB"/>
        </w:rPr>
        <w:t>, I., &amp; Sekulic, D. (2024). Physical performance discriminating winning and losing in UEFA Champions League: a full-season study</w:t>
      </w:r>
      <w:r w:rsidR="00A608B5" w:rsidRPr="006F615B">
        <w:rPr>
          <w:noProof w:val="0"/>
          <w:sz w:val="22"/>
          <w:szCs w:val="22"/>
          <w:lang w:val="en-GB"/>
        </w:rPr>
        <w:t>.</w:t>
      </w:r>
      <w:r w:rsidRPr="006F615B">
        <w:rPr>
          <w:noProof w:val="0"/>
          <w:sz w:val="22"/>
          <w:szCs w:val="22"/>
          <w:lang w:val="en-GB"/>
        </w:rPr>
        <w:t xml:space="preserve"> </w:t>
      </w:r>
      <w:r w:rsidR="00A608B5" w:rsidRPr="006F615B">
        <w:rPr>
          <w:i/>
          <w:noProof w:val="0"/>
          <w:sz w:val="22"/>
          <w:szCs w:val="22"/>
          <w:lang w:val="en-GB"/>
        </w:rPr>
        <w:t>Biology of Sport, 42</w:t>
      </w:r>
      <w:r w:rsidR="00A608B5" w:rsidRPr="006F615B">
        <w:rPr>
          <w:noProof w:val="0"/>
          <w:sz w:val="22"/>
          <w:szCs w:val="22"/>
          <w:lang w:val="en-GB"/>
        </w:rPr>
        <w:t>(1), 3–9. https://doi.org/10.5114/biolsport.2025.139076</w:t>
      </w:r>
      <w:r w:rsidRPr="006F615B">
        <w:rPr>
          <w:noProof w:val="0"/>
          <w:sz w:val="22"/>
          <w:szCs w:val="22"/>
          <w:lang w:val="en-GB"/>
        </w:rPr>
        <w:t xml:space="preserve"> </w:t>
      </w:r>
    </w:p>
    <w:p w14:paraId="0CEECB37" w14:textId="77777777" w:rsidR="00FC442F" w:rsidRPr="006F615B" w:rsidRDefault="00FC442F" w:rsidP="006F615B">
      <w:pPr>
        <w:pStyle w:val="EndNoteBibliography"/>
        <w:spacing w:line="480" w:lineRule="auto"/>
        <w:jc w:val="left"/>
        <w:rPr>
          <w:noProof w:val="0"/>
          <w:sz w:val="22"/>
          <w:szCs w:val="22"/>
          <w:lang w:val="en-GB"/>
        </w:rPr>
      </w:pPr>
    </w:p>
    <w:p w14:paraId="3FF6B03B"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lastRenderedPageBreak/>
        <w:t>Otte</w:t>
      </w:r>
      <w:proofErr w:type="spellEnd"/>
      <w:r w:rsidRPr="006F615B">
        <w:rPr>
          <w:noProof w:val="0"/>
          <w:sz w:val="22"/>
          <w:szCs w:val="22"/>
          <w:lang w:val="en-GB"/>
        </w:rPr>
        <w:t xml:space="preserve">, F., Dittmer, T., &amp; West, J. (2023, 01 Jan. 2023). Goalkeeping in Modern Football: Current Positional Demands and Research Insights. </w:t>
      </w:r>
      <w:r w:rsidRPr="006F615B">
        <w:rPr>
          <w:i/>
          <w:noProof w:val="0"/>
          <w:sz w:val="22"/>
          <w:szCs w:val="22"/>
          <w:lang w:val="en-GB"/>
        </w:rPr>
        <w:t>International Sport Coaching Journal, 10</w:t>
      </w:r>
      <w:r w:rsidRPr="006F615B">
        <w:rPr>
          <w:noProof w:val="0"/>
          <w:sz w:val="22"/>
          <w:szCs w:val="22"/>
          <w:lang w:val="en-GB"/>
        </w:rPr>
        <w:t xml:space="preserve">(1), 112-120. https://doi.org/10.1123/iscj.2022-0012 </w:t>
      </w:r>
    </w:p>
    <w:p w14:paraId="75D3AA90" w14:textId="77777777" w:rsidR="00FC442F" w:rsidRPr="006F615B" w:rsidRDefault="00FC442F" w:rsidP="006F615B">
      <w:pPr>
        <w:pStyle w:val="EndNoteBibliography"/>
        <w:spacing w:line="480" w:lineRule="auto"/>
        <w:jc w:val="left"/>
        <w:rPr>
          <w:noProof w:val="0"/>
          <w:sz w:val="22"/>
          <w:szCs w:val="22"/>
          <w:lang w:val="en-GB"/>
        </w:rPr>
      </w:pPr>
    </w:p>
    <w:p w14:paraId="54433C10"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t>Pappalardo</w:t>
      </w:r>
      <w:proofErr w:type="spellEnd"/>
      <w:r w:rsidRPr="006F615B">
        <w:rPr>
          <w:noProof w:val="0"/>
          <w:sz w:val="22"/>
          <w:szCs w:val="22"/>
          <w:lang w:val="en-GB"/>
        </w:rPr>
        <w:t xml:space="preserve">, L., </w:t>
      </w:r>
      <w:proofErr w:type="spellStart"/>
      <w:r w:rsidRPr="006F615B">
        <w:rPr>
          <w:noProof w:val="0"/>
          <w:sz w:val="22"/>
          <w:szCs w:val="22"/>
          <w:lang w:val="en-GB"/>
        </w:rPr>
        <w:t>Cintia</w:t>
      </w:r>
      <w:proofErr w:type="spellEnd"/>
      <w:r w:rsidRPr="006F615B">
        <w:rPr>
          <w:noProof w:val="0"/>
          <w:sz w:val="22"/>
          <w:szCs w:val="22"/>
          <w:lang w:val="en-GB"/>
        </w:rPr>
        <w:t xml:space="preserve">, P., </w:t>
      </w:r>
      <w:proofErr w:type="spellStart"/>
      <w:r w:rsidRPr="006F615B">
        <w:rPr>
          <w:noProof w:val="0"/>
          <w:sz w:val="22"/>
          <w:szCs w:val="22"/>
          <w:lang w:val="en-GB"/>
        </w:rPr>
        <w:t>Ferragina</w:t>
      </w:r>
      <w:proofErr w:type="spellEnd"/>
      <w:r w:rsidRPr="006F615B">
        <w:rPr>
          <w:noProof w:val="0"/>
          <w:sz w:val="22"/>
          <w:szCs w:val="22"/>
          <w:lang w:val="en-GB"/>
        </w:rPr>
        <w:t xml:space="preserve">, P., </w:t>
      </w:r>
      <w:proofErr w:type="spellStart"/>
      <w:r w:rsidRPr="006F615B">
        <w:rPr>
          <w:noProof w:val="0"/>
          <w:sz w:val="22"/>
          <w:szCs w:val="22"/>
          <w:lang w:val="en-GB"/>
        </w:rPr>
        <w:t>Massucco</w:t>
      </w:r>
      <w:proofErr w:type="spellEnd"/>
      <w:r w:rsidRPr="006F615B">
        <w:rPr>
          <w:noProof w:val="0"/>
          <w:sz w:val="22"/>
          <w:szCs w:val="22"/>
          <w:lang w:val="en-GB"/>
        </w:rPr>
        <w:t xml:space="preserve">, E., </w:t>
      </w:r>
      <w:proofErr w:type="spellStart"/>
      <w:r w:rsidRPr="006F615B">
        <w:rPr>
          <w:noProof w:val="0"/>
          <w:sz w:val="22"/>
          <w:szCs w:val="22"/>
          <w:lang w:val="en-GB"/>
        </w:rPr>
        <w:t>Pedreschi</w:t>
      </w:r>
      <w:proofErr w:type="spellEnd"/>
      <w:r w:rsidRPr="006F615B">
        <w:rPr>
          <w:noProof w:val="0"/>
          <w:sz w:val="22"/>
          <w:szCs w:val="22"/>
          <w:lang w:val="en-GB"/>
        </w:rPr>
        <w:t xml:space="preserve">, D., &amp; Giannotti, F. (2019). </w:t>
      </w:r>
      <w:proofErr w:type="spellStart"/>
      <w:r w:rsidRPr="006F615B">
        <w:rPr>
          <w:noProof w:val="0"/>
          <w:sz w:val="22"/>
          <w:szCs w:val="22"/>
          <w:lang w:val="en-GB"/>
        </w:rPr>
        <w:t>PlayeRank</w:t>
      </w:r>
      <w:proofErr w:type="spellEnd"/>
      <w:r w:rsidRPr="006F615B">
        <w:rPr>
          <w:noProof w:val="0"/>
          <w:sz w:val="22"/>
          <w:szCs w:val="22"/>
          <w:lang w:val="en-GB"/>
        </w:rPr>
        <w:t xml:space="preserve">: data-driven performance evaluation and player ranking in soccer via a machine learning approach. </w:t>
      </w:r>
      <w:r w:rsidRPr="006F615B">
        <w:rPr>
          <w:i/>
          <w:noProof w:val="0"/>
          <w:sz w:val="22"/>
          <w:szCs w:val="22"/>
          <w:lang w:val="en-GB"/>
        </w:rPr>
        <w:t>ACM Transactions on Intelligent Systems and Technology, 10</w:t>
      </w:r>
      <w:r w:rsidRPr="006F615B">
        <w:rPr>
          <w:noProof w:val="0"/>
          <w:sz w:val="22"/>
          <w:szCs w:val="22"/>
          <w:lang w:val="en-GB"/>
        </w:rPr>
        <w:t xml:space="preserve">(5), 1-27. </w:t>
      </w:r>
    </w:p>
    <w:p w14:paraId="3264256E" w14:textId="77777777" w:rsidR="00FC442F" w:rsidRPr="006F615B" w:rsidRDefault="00FC442F" w:rsidP="006F615B">
      <w:pPr>
        <w:pStyle w:val="EndNoteBibliography"/>
        <w:spacing w:line="480" w:lineRule="auto"/>
        <w:jc w:val="left"/>
        <w:rPr>
          <w:noProof w:val="0"/>
          <w:sz w:val="22"/>
          <w:szCs w:val="22"/>
          <w:lang w:val="en-GB"/>
        </w:rPr>
      </w:pPr>
    </w:p>
    <w:p w14:paraId="46FCAADA"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Ruiz-</w:t>
      </w:r>
      <w:proofErr w:type="spellStart"/>
      <w:r w:rsidRPr="006F615B">
        <w:rPr>
          <w:noProof w:val="0"/>
          <w:sz w:val="22"/>
          <w:szCs w:val="22"/>
          <w:lang w:val="en-GB"/>
        </w:rPr>
        <w:t>Solano</w:t>
      </w:r>
      <w:proofErr w:type="spellEnd"/>
      <w:r w:rsidRPr="006F615B">
        <w:rPr>
          <w:noProof w:val="0"/>
          <w:sz w:val="22"/>
          <w:szCs w:val="22"/>
          <w:lang w:val="en-GB"/>
        </w:rPr>
        <w:t xml:space="preserve">, P., Gómez-López, M., </w:t>
      </w:r>
      <w:proofErr w:type="spellStart"/>
      <w:r w:rsidRPr="006F615B">
        <w:rPr>
          <w:noProof w:val="0"/>
          <w:sz w:val="22"/>
          <w:szCs w:val="22"/>
          <w:lang w:val="en-GB"/>
        </w:rPr>
        <w:t>Tessitore</w:t>
      </w:r>
      <w:proofErr w:type="spellEnd"/>
      <w:r w:rsidRPr="006F615B">
        <w:rPr>
          <w:noProof w:val="0"/>
          <w:sz w:val="22"/>
          <w:szCs w:val="22"/>
          <w:lang w:val="en-GB"/>
        </w:rPr>
        <w:t>, A., García-de-Alcaraz, A., &amp; Gómez-</w:t>
      </w:r>
      <w:proofErr w:type="spellStart"/>
      <w:r w:rsidRPr="006F615B">
        <w:rPr>
          <w:noProof w:val="0"/>
          <w:sz w:val="22"/>
          <w:szCs w:val="22"/>
          <w:lang w:val="en-GB"/>
        </w:rPr>
        <w:t>Ruano</w:t>
      </w:r>
      <w:proofErr w:type="spellEnd"/>
      <w:r w:rsidRPr="006F615B">
        <w:rPr>
          <w:noProof w:val="0"/>
          <w:sz w:val="22"/>
          <w:szCs w:val="22"/>
          <w:lang w:val="en-GB"/>
        </w:rPr>
        <w:t xml:space="preserve">, M. Á. (2022). Exploring goalkeepers’ technical-tactical performances according to match location, team quality and nationality in the English premier league. </w:t>
      </w:r>
      <w:r w:rsidRPr="006F615B">
        <w:rPr>
          <w:i/>
          <w:noProof w:val="0"/>
          <w:sz w:val="22"/>
          <w:szCs w:val="22"/>
          <w:lang w:val="en-GB"/>
        </w:rPr>
        <w:t>JUMP</w:t>
      </w:r>
      <w:r w:rsidR="00A608B5" w:rsidRPr="006F615B">
        <w:rPr>
          <w:i/>
          <w:noProof w:val="0"/>
          <w:sz w:val="22"/>
          <w:szCs w:val="22"/>
          <w:lang w:val="en-GB"/>
        </w:rPr>
        <w:t xml:space="preserve">, </w:t>
      </w:r>
      <w:r w:rsidRPr="006F615B">
        <w:rPr>
          <w:i/>
          <w:noProof w:val="0"/>
          <w:sz w:val="22"/>
          <w:szCs w:val="22"/>
          <w:lang w:val="en-GB"/>
        </w:rPr>
        <w:t>5</w:t>
      </w:r>
      <w:r w:rsidRPr="006F615B">
        <w:rPr>
          <w:noProof w:val="0"/>
          <w:sz w:val="22"/>
          <w:szCs w:val="22"/>
          <w:lang w:val="en-GB"/>
        </w:rPr>
        <w:t xml:space="preserve">, 1-10. </w:t>
      </w:r>
      <w:r w:rsidR="00A608B5" w:rsidRPr="006F615B">
        <w:rPr>
          <w:noProof w:val="0"/>
          <w:sz w:val="22"/>
          <w:szCs w:val="22"/>
          <w:lang w:val="en-GB"/>
        </w:rPr>
        <w:t>https://doi.org/10.17561/jump.n5.1</w:t>
      </w:r>
    </w:p>
    <w:p w14:paraId="66334862" w14:textId="77777777" w:rsidR="00FC442F" w:rsidRPr="006F615B" w:rsidRDefault="00FC442F" w:rsidP="006F615B">
      <w:pPr>
        <w:pStyle w:val="EndNoteBibliography"/>
        <w:spacing w:line="480" w:lineRule="auto"/>
        <w:jc w:val="left"/>
        <w:rPr>
          <w:noProof w:val="0"/>
          <w:sz w:val="22"/>
          <w:szCs w:val="22"/>
          <w:lang w:val="en-GB"/>
        </w:rPr>
      </w:pPr>
    </w:p>
    <w:p w14:paraId="586CB39D"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Sapp, R. M., </w:t>
      </w:r>
      <w:proofErr w:type="spellStart"/>
      <w:r w:rsidRPr="006F615B">
        <w:rPr>
          <w:noProof w:val="0"/>
          <w:sz w:val="22"/>
          <w:szCs w:val="22"/>
          <w:lang w:val="en-GB"/>
        </w:rPr>
        <w:t>Spangenburg</w:t>
      </w:r>
      <w:proofErr w:type="spellEnd"/>
      <w:r w:rsidRPr="006F615B">
        <w:rPr>
          <w:noProof w:val="0"/>
          <w:sz w:val="22"/>
          <w:szCs w:val="22"/>
          <w:lang w:val="en-GB"/>
        </w:rPr>
        <w:t xml:space="preserve">, E. E., &amp; Hagberg, J. M. (2018, Jun). Trends in aggressive play and refereeing among the top five European soccer leagues. </w:t>
      </w:r>
      <w:r w:rsidR="00A608B5" w:rsidRPr="006F615B">
        <w:rPr>
          <w:i/>
          <w:noProof w:val="0"/>
          <w:sz w:val="22"/>
          <w:szCs w:val="22"/>
          <w:lang w:val="en-GB"/>
        </w:rPr>
        <w:t>Journal of Sports Sciences</w:t>
      </w:r>
      <w:r w:rsidRPr="006F615B">
        <w:rPr>
          <w:i/>
          <w:noProof w:val="0"/>
          <w:sz w:val="22"/>
          <w:szCs w:val="22"/>
          <w:lang w:val="en-GB"/>
        </w:rPr>
        <w:t>, 36</w:t>
      </w:r>
      <w:r w:rsidRPr="006F615B">
        <w:rPr>
          <w:noProof w:val="0"/>
          <w:sz w:val="22"/>
          <w:szCs w:val="22"/>
          <w:lang w:val="en-GB"/>
        </w:rPr>
        <w:t xml:space="preserve">(12), 1346-1354. https://doi.org/10.1080/02640414.2017.1377911 </w:t>
      </w:r>
    </w:p>
    <w:p w14:paraId="5D3369F9" w14:textId="77777777" w:rsidR="00FC442F" w:rsidRPr="006F615B" w:rsidRDefault="00FC442F" w:rsidP="006F615B">
      <w:pPr>
        <w:pStyle w:val="EndNoteBibliography"/>
        <w:spacing w:line="480" w:lineRule="auto"/>
        <w:jc w:val="left"/>
        <w:rPr>
          <w:noProof w:val="0"/>
          <w:sz w:val="22"/>
          <w:szCs w:val="22"/>
          <w:lang w:val="en-GB"/>
        </w:rPr>
      </w:pPr>
    </w:p>
    <w:p w14:paraId="18754A6E"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Seaton, M., &amp; Campos, J. (2011, 2011/08/01). Distribution competence of a football clubs goalkeepers. </w:t>
      </w:r>
      <w:r w:rsidRPr="006F615B">
        <w:rPr>
          <w:i/>
          <w:noProof w:val="0"/>
          <w:sz w:val="22"/>
          <w:szCs w:val="22"/>
          <w:lang w:val="en-GB"/>
        </w:rPr>
        <w:t>International Journal of Performance Analysis in Sport, 11</w:t>
      </w:r>
      <w:r w:rsidRPr="006F615B">
        <w:rPr>
          <w:noProof w:val="0"/>
          <w:sz w:val="22"/>
          <w:szCs w:val="22"/>
          <w:lang w:val="en-GB"/>
        </w:rPr>
        <w:t xml:space="preserve">(2), 314-324. https://doi.org/10.1080/24748668.2011.11868551 </w:t>
      </w:r>
    </w:p>
    <w:p w14:paraId="66B510AF" w14:textId="77777777" w:rsidR="00FC442F" w:rsidRPr="006F615B" w:rsidRDefault="00FC442F" w:rsidP="006F615B">
      <w:pPr>
        <w:pStyle w:val="EndNoteBibliography"/>
        <w:spacing w:line="480" w:lineRule="auto"/>
        <w:jc w:val="left"/>
        <w:rPr>
          <w:noProof w:val="0"/>
          <w:sz w:val="22"/>
          <w:szCs w:val="22"/>
          <w:lang w:val="en-GB"/>
        </w:rPr>
      </w:pPr>
    </w:p>
    <w:p w14:paraId="4B4E08A7"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Serrano, C., Paredes-Hernández, V., Sánchez-Sánchez, J., Gallardo-Pérez, J., Da Silva, R., </w:t>
      </w:r>
      <w:proofErr w:type="spellStart"/>
      <w:r w:rsidRPr="006F615B">
        <w:rPr>
          <w:noProof w:val="0"/>
          <w:sz w:val="22"/>
          <w:szCs w:val="22"/>
          <w:lang w:val="en-GB"/>
        </w:rPr>
        <w:t>Porcel</w:t>
      </w:r>
      <w:proofErr w:type="spellEnd"/>
      <w:r w:rsidRPr="006F615B">
        <w:rPr>
          <w:noProof w:val="0"/>
          <w:sz w:val="22"/>
          <w:szCs w:val="22"/>
          <w:lang w:val="en-GB"/>
        </w:rPr>
        <w:t xml:space="preserve">, D., </w:t>
      </w:r>
      <w:proofErr w:type="spellStart"/>
      <w:r w:rsidRPr="006F615B">
        <w:rPr>
          <w:noProof w:val="0"/>
          <w:sz w:val="22"/>
          <w:szCs w:val="22"/>
          <w:lang w:val="en-GB"/>
        </w:rPr>
        <w:t>Colino</w:t>
      </w:r>
      <w:proofErr w:type="spellEnd"/>
      <w:r w:rsidRPr="006F615B">
        <w:rPr>
          <w:noProof w:val="0"/>
          <w:sz w:val="22"/>
          <w:szCs w:val="22"/>
          <w:lang w:val="en-GB"/>
        </w:rPr>
        <w:t>, E., García-</w:t>
      </w:r>
      <w:proofErr w:type="spellStart"/>
      <w:r w:rsidRPr="006F615B">
        <w:rPr>
          <w:noProof w:val="0"/>
          <w:sz w:val="22"/>
          <w:szCs w:val="22"/>
          <w:lang w:val="en-GB"/>
        </w:rPr>
        <w:t>Unanue</w:t>
      </w:r>
      <w:proofErr w:type="spellEnd"/>
      <w:r w:rsidRPr="006F615B">
        <w:rPr>
          <w:noProof w:val="0"/>
          <w:sz w:val="22"/>
          <w:szCs w:val="22"/>
          <w:lang w:val="en-GB"/>
        </w:rPr>
        <w:t xml:space="preserve">, J., &amp; Gallardo, L. (2019, Oct-Dec). The team's influence on physical and technical demands of elite goalkeepers in </w:t>
      </w:r>
      <w:proofErr w:type="spellStart"/>
      <w:r w:rsidRPr="006F615B">
        <w:rPr>
          <w:noProof w:val="0"/>
          <w:sz w:val="22"/>
          <w:szCs w:val="22"/>
          <w:lang w:val="en-GB"/>
        </w:rPr>
        <w:t>LaLiga</w:t>
      </w:r>
      <w:proofErr w:type="spellEnd"/>
      <w:r w:rsidRPr="006F615B">
        <w:rPr>
          <w:noProof w:val="0"/>
          <w:sz w:val="22"/>
          <w:szCs w:val="22"/>
          <w:lang w:val="en-GB"/>
        </w:rPr>
        <w:t xml:space="preserve">: a longitudinal study in professional soccer. </w:t>
      </w:r>
      <w:r w:rsidR="00A608B5" w:rsidRPr="006F615B">
        <w:rPr>
          <w:i/>
          <w:noProof w:val="0"/>
          <w:sz w:val="22"/>
          <w:szCs w:val="22"/>
          <w:lang w:val="en-GB"/>
        </w:rPr>
        <w:t>Research in Sports Medicine</w:t>
      </w:r>
      <w:r w:rsidRPr="006F615B">
        <w:rPr>
          <w:i/>
          <w:noProof w:val="0"/>
          <w:sz w:val="22"/>
          <w:szCs w:val="22"/>
          <w:lang w:val="en-GB"/>
        </w:rPr>
        <w:t>, 27</w:t>
      </w:r>
      <w:r w:rsidRPr="006F615B">
        <w:rPr>
          <w:noProof w:val="0"/>
          <w:sz w:val="22"/>
          <w:szCs w:val="22"/>
          <w:lang w:val="en-GB"/>
        </w:rPr>
        <w:t xml:space="preserve">(4), 424-438. https://doi.org/10.1080/15438627.2018.1555755 </w:t>
      </w:r>
    </w:p>
    <w:p w14:paraId="0BAECAE9" w14:textId="77777777" w:rsidR="00FC442F" w:rsidRPr="006F615B" w:rsidRDefault="00FC442F" w:rsidP="006F615B">
      <w:pPr>
        <w:pStyle w:val="EndNoteBibliography"/>
        <w:spacing w:line="480" w:lineRule="auto"/>
        <w:jc w:val="left"/>
        <w:rPr>
          <w:noProof w:val="0"/>
          <w:sz w:val="22"/>
          <w:szCs w:val="22"/>
          <w:lang w:val="en-GB"/>
        </w:rPr>
      </w:pPr>
    </w:p>
    <w:p w14:paraId="4BAAF0C2"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lastRenderedPageBreak/>
        <w:t>Szwarc</w:t>
      </w:r>
      <w:proofErr w:type="spellEnd"/>
      <w:r w:rsidRPr="006F615B">
        <w:rPr>
          <w:noProof w:val="0"/>
          <w:sz w:val="22"/>
          <w:szCs w:val="22"/>
          <w:lang w:val="en-GB"/>
        </w:rPr>
        <w:t xml:space="preserve">, A., </w:t>
      </w:r>
      <w:proofErr w:type="spellStart"/>
      <w:r w:rsidRPr="006F615B">
        <w:rPr>
          <w:noProof w:val="0"/>
          <w:sz w:val="22"/>
          <w:szCs w:val="22"/>
          <w:lang w:val="en-GB"/>
        </w:rPr>
        <w:t>Lipinska</w:t>
      </w:r>
      <w:proofErr w:type="spellEnd"/>
      <w:r w:rsidRPr="006F615B">
        <w:rPr>
          <w:noProof w:val="0"/>
          <w:sz w:val="22"/>
          <w:szCs w:val="22"/>
          <w:lang w:val="en-GB"/>
        </w:rPr>
        <w:t xml:space="preserve">, P., &amp; </w:t>
      </w:r>
      <w:proofErr w:type="spellStart"/>
      <w:r w:rsidRPr="006F615B">
        <w:rPr>
          <w:noProof w:val="0"/>
          <w:sz w:val="22"/>
          <w:szCs w:val="22"/>
          <w:lang w:val="en-GB"/>
        </w:rPr>
        <w:t>Chamera</w:t>
      </w:r>
      <w:proofErr w:type="spellEnd"/>
      <w:r w:rsidRPr="006F615B">
        <w:rPr>
          <w:noProof w:val="0"/>
          <w:sz w:val="22"/>
          <w:szCs w:val="22"/>
          <w:lang w:val="en-GB"/>
        </w:rPr>
        <w:t xml:space="preserve">, M. (2010). The efficiency model of goalkeeper’s actions in soccer. </w:t>
      </w:r>
      <w:r w:rsidRPr="006F615B">
        <w:rPr>
          <w:i/>
          <w:noProof w:val="0"/>
          <w:sz w:val="22"/>
          <w:szCs w:val="22"/>
          <w:lang w:val="en-GB"/>
        </w:rPr>
        <w:t>Baltic Journal of Health and Physical Activity, 2</w:t>
      </w:r>
      <w:r w:rsidRPr="006F615B">
        <w:rPr>
          <w:noProof w:val="0"/>
          <w:sz w:val="22"/>
          <w:szCs w:val="22"/>
          <w:lang w:val="en-GB"/>
        </w:rPr>
        <w:t xml:space="preserve">(2), 5. </w:t>
      </w:r>
    </w:p>
    <w:p w14:paraId="77E33171" w14:textId="77777777" w:rsidR="00FC442F" w:rsidRPr="006F615B" w:rsidRDefault="00FC442F" w:rsidP="006F615B">
      <w:pPr>
        <w:pStyle w:val="EndNoteBibliography"/>
        <w:spacing w:line="480" w:lineRule="auto"/>
        <w:jc w:val="left"/>
        <w:rPr>
          <w:noProof w:val="0"/>
          <w:sz w:val="22"/>
          <w:szCs w:val="22"/>
          <w:lang w:val="en-GB"/>
        </w:rPr>
      </w:pPr>
    </w:p>
    <w:p w14:paraId="61ECBCA0"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proofErr w:type="spellStart"/>
      <w:r w:rsidRPr="006F615B">
        <w:rPr>
          <w:noProof w:val="0"/>
          <w:sz w:val="22"/>
          <w:szCs w:val="22"/>
          <w:lang w:val="en-GB"/>
        </w:rPr>
        <w:t>Šunjić</w:t>
      </w:r>
      <w:proofErr w:type="spellEnd"/>
      <w:r w:rsidRPr="006F615B">
        <w:rPr>
          <w:noProof w:val="0"/>
          <w:sz w:val="22"/>
          <w:szCs w:val="22"/>
          <w:lang w:val="en-GB"/>
        </w:rPr>
        <w:t xml:space="preserve">, I., </w:t>
      </w:r>
      <w:proofErr w:type="spellStart"/>
      <w:r w:rsidRPr="006F615B">
        <w:rPr>
          <w:noProof w:val="0"/>
          <w:sz w:val="22"/>
          <w:szCs w:val="22"/>
          <w:lang w:val="en-GB"/>
        </w:rPr>
        <w:t>Veršić</w:t>
      </w:r>
      <w:proofErr w:type="spellEnd"/>
      <w:r w:rsidRPr="006F615B">
        <w:rPr>
          <w:noProof w:val="0"/>
          <w:sz w:val="22"/>
          <w:szCs w:val="22"/>
          <w:lang w:val="en-GB"/>
        </w:rPr>
        <w:t xml:space="preserve">, Š., Modrić, T., Marin, Ć., &amp; </w:t>
      </w:r>
      <w:proofErr w:type="spellStart"/>
      <w:r w:rsidRPr="006F615B">
        <w:rPr>
          <w:noProof w:val="0"/>
          <w:sz w:val="22"/>
          <w:szCs w:val="22"/>
          <w:lang w:val="en-GB"/>
        </w:rPr>
        <w:t>Zalatel</w:t>
      </w:r>
      <w:proofErr w:type="spellEnd"/>
      <w:r w:rsidRPr="006F615B">
        <w:rPr>
          <w:noProof w:val="0"/>
          <w:sz w:val="22"/>
          <w:szCs w:val="22"/>
          <w:lang w:val="en-GB"/>
        </w:rPr>
        <w:t xml:space="preserve">, P. (2024). The Comparison of Position-Specific Match Performance between the Group and Knockout Stage of the UEFA Champions League. </w:t>
      </w:r>
      <w:r w:rsidRPr="006F615B">
        <w:rPr>
          <w:i/>
          <w:noProof w:val="0"/>
          <w:sz w:val="22"/>
          <w:szCs w:val="22"/>
          <w:lang w:val="en-GB"/>
        </w:rPr>
        <w:t>Sport Mont, 22</w:t>
      </w:r>
      <w:r w:rsidRPr="006F615B">
        <w:rPr>
          <w:noProof w:val="0"/>
          <w:sz w:val="22"/>
          <w:szCs w:val="22"/>
          <w:lang w:val="en-GB"/>
        </w:rPr>
        <w:t>(2)</w:t>
      </w:r>
      <w:r w:rsidR="00A608B5" w:rsidRPr="006F615B">
        <w:rPr>
          <w:noProof w:val="0"/>
          <w:sz w:val="22"/>
          <w:szCs w:val="22"/>
          <w:lang w:val="en-GB"/>
        </w:rPr>
        <w:t>, 9-17.</w:t>
      </w:r>
    </w:p>
    <w:p w14:paraId="520D3AA3" w14:textId="77777777" w:rsidR="00FC442F" w:rsidRPr="006F615B" w:rsidRDefault="00FC442F" w:rsidP="006F615B">
      <w:pPr>
        <w:pStyle w:val="EndNoteBibliography"/>
        <w:spacing w:line="480" w:lineRule="auto"/>
        <w:jc w:val="left"/>
        <w:rPr>
          <w:noProof w:val="0"/>
          <w:sz w:val="22"/>
          <w:szCs w:val="22"/>
          <w:lang w:val="en-GB"/>
        </w:rPr>
      </w:pPr>
    </w:p>
    <w:p w14:paraId="608F6A5C"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Wagner, C.-M., </w:t>
      </w:r>
      <w:proofErr w:type="spellStart"/>
      <w:r w:rsidRPr="006F615B">
        <w:rPr>
          <w:noProof w:val="0"/>
          <w:sz w:val="22"/>
          <w:szCs w:val="22"/>
          <w:lang w:val="en-GB"/>
        </w:rPr>
        <w:t>Brauner</w:t>
      </w:r>
      <w:proofErr w:type="spellEnd"/>
      <w:r w:rsidRPr="006F615B">
        <w:rPr>
          <w:noProof w:val="0"/>
          <w:sz w:val="22"/>
          <w:szCs w:val="22"/>
          <w:lang w:val="en-GB"/>
        </w:rPr>
        <w:t xml:space="preserve">, T., </w:t>
      </w:r>
      <w:proofErr w:type="spellStart"/>
      <w:r w:rsidRPr="006F615B">
        <w:rPr>
          <w:noProof w:val="0"/>
          <w:sz w:val="22"/>
          <w:szCs w:val="22"/>
          <w:lang w:val="en-GB"/>
        </w:rPr>
        <w:t>Warneke</w:t>
      </w:r>
      <w:proofErr w:type="spellEnd"/>
      <w:r w:rsidRPr="006F615B">
        <w:rPr>
          <w:noProof w:val="0"/>
          <w:sz w:val="22"/>
          <w:szCs w:val="22"/>
          <w:lang w:val="en-GB"/>
        </w:rPr>
        <w:t xml:space="preserve">, K., </w:t>
      </w:r>
      <w:proofErr w:type="spellStart"/>
      <w:r w:rsidRPr="006F615B">
        <w:rPr>
          <w:noProof w:val="0"/>
          <w:sz w:val="22"/>
          <w:szCs w:val="22"/>
          <w:lang w:val="en-GB"/>
        </w:rPr>
        <w:t>Stefer</w:t>
      </w:r>
      <w:proofErr w:type="spellEnd"/>
      <w:r w:rsidRPr="006F615B">
        <w:rPr>
          <w:noProof w:val="0"/>
          <w:sz w:val="22"/>
          <w:szCs w:val="22"/>
          <w:lang w:val="en-GB"/>
        </w:rPr>
        <w:t xml:space="preserve">, T., Kuhn, L., Hoffmeister, M., Wirth, K., &amp; </w:t>
      </w:r>
      <w:proofErr w:type="spellStart"/>
      <w:r w:rsidRPr="006F615B">
        <w:rPr>
          <w:noProof w:val="0"/>
          <w:sz w:val="22"/>
          <w:szCs w:val="22"/>
          <w:lang w:val="en-GB"/>
        </w:rPr>
        <w:t>Keiner</w:t>
      </w:r>
      <w:proofErr w:type="spellEnd"/>
      <w:r w:rsidRPr="006F615B">
        <w:rPr>
          <w:noProof w:val="0"/>
          <w:sz w:val="22"/>
          <w:szCs w:val="22"/>
          <w:lang w:val="en-GB"/>
        </w:rPr>
        <w:t xml:space="preserve">, M. (2023). Absolute and relative maximum strength measures show differences in their correlations with sprint and jump performances in trained youth soccer players. </w:t>
      </w:r>
      <w:r w:rsidRPr="006F615B">
        <w:rPr>
          <w:i/>
          <w:noProof w:val="0"/>
          <w:sz w:val="22"/>
          <w:szCs w:val="22"/>
          <w:lang w:val="en-GB"/>
        </w:rPr>
        <w:t>Montenegrin Journal of Sports Science &amp; Medicine, 1</w:t>
      </w:r>
      <w:r w:rsidR="00A608B5" w:rsidRPr="006F615B">
        <w:rPr>
          <w:i/>
          <w:noProof w:val="0"/>
          <w:sz w:val="22"/>
          <w:szCs w:val="22"/>
          <w:lang w:val="en-GB"/>
        </w:rPr>
        <w:t>9</w:t>
      </w:r>
      <w:r w:rsidRPr="006F615B">
        <w:rPr>
          <w:noProof w:val="0"/>
          <w:sz w:val="22"/>
          <w:szCs w:val="22"/>
          <w:lang w:val="en-GB"/>
        </w:rPr>
        <w:t>(1)</w:t>
      </w:r>
      <w:r w:rsidR="00A608B5" w:rsidRPr="006F615B">
        <w:rPr>
          <w:noProof w:val="0"/>
          <w:sz w:val="22"/>
          <w:szCs w:val="22"/>
          <w:lang w:val="en-GB"/>
        </w:rPr>
        <w:t>, 3-8.</w:t>
      </w:r>
      <w:r w:rsidRPr="006F615B">
        <w:rPr>
          <w:noProof w:val="0"/>
          <w:sz w:val="22"/>
          <w:szCs w:val="22"/>
          <w:lang w:val="en-GB"/>
        </w:rPr>
        <w:t xml:space="preserve"> </w:t>
      </w:r>
    </w:p>
    <w:p w14:paraId="78F041E1" w14:textId="77777777" w:rsidR="00FC442F" w:rsidRPr="006F615B" w:rsidRDefault="00FC442F" w:rsidP="006F615B">
      <w:pPr>
        <w:pStyle w:val="EndNoteBibliography"/>
        <w:spacing w:line="480" w:lineRule="auto"/>
        <w:jc w:val="left"/>
        <w:rPr>
          <w:noProof w:val="0"/>
          <w:sz w:val="22"/>
          <w:szCs w:val="22"/>
          <w:lang w:val="en-GB"/>
        </w:rPr>
      </w:pPr>
    </w:p>
    <w:p w14:paraId="341C5B9C"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West, J. (2018). A review of the key demands for a football goalkeeper. </w:t>
      </w:r>
      <w:r w:rsidRPr="006F615B">
        <w:rPr>
          <w:i/>
          <w:noProof w:val="0"/>
          <w:sz w:val="22"/>
          <w:szCs w:val="22"/>
          <w:lang w:val="en-GB"/>
        </w:rPr>
        <w:t>International Journal of Sports Science &amp; Coaching, 13</w:t>
      </w:r>
      <w:r w:rsidRPr="006F615B">
        <w:rPr>
          <w:noProof w:val="0"/>
          <w:sz w:val="22"/>
          <w:szCs w:val="22"/>
          <w:lang w:val="en-GB"/>
        </w:rPr>
        <w:t xml:space="preserve">(6), 1215-1222. https://doi.org/10.1177/1747954118787493 </w:t>
      </w:r>
    </w:p>
    <w:p w14:paraId="3EF347B7" w14:textId="77777777" w:rsidR="00FC442F" w:rsidRPr="006F615B" w:rsidRDefault="00FC442F" w:rsidP="006F615B">
      <w:pPr>
        <w:pStyle w:val="EndNoteBibliography"/>
        <w:spacing w:line="480" w:lineRule="auto"/>
        <w:jc w:val="left"/>
        <w:rPr>
          <w:noProof w:val="0"/>
          <w:sz w:val="22"/>
          <w:szCs w:val="22"/>
          <w:lang w:val="en-GB"/>
        </w:rPr>
      </w:pPr>
    </w:p>
    <w:p w14:paraId="1612FB5E"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White, A., Hills, S. P., Cooke, C. B., Batten, T., Kilduff, L. P., Cook, C. J., Roberts, C., &amp; Russell, M. (2018, Nov). Match-Play and Performance Test Responses of Soccer Goalkeepers: A Review of Current Literature. </w:t>
      </w:r>
      <w:r w:rsidR="00A608B5" w:rsidRPr="006F615B">
        <w:rPr>
          <w:i/>
          <w:noProof w:val="0"/>
          <w:sz w:val="22"/>
          <w:szCs w:val="22"/>
          <w:lang w:val="en-GB"/>
        </w:rPr>
        <w:t>Sports Medicine</w:t>
      </w:r>
      <w:r w:rsidRPr="006F615B">
        <w:rPr>
          <w:i/>
          <w:noProof w:val="0"/>
          <w:sz w:val="22"/>
          <w:szCs w:val="22"/>
          <w:lang w:val="en-GB"/>
        </w:rPr>
        <w:t>, 48</w:t>
      </w:r>
      <w:r w:rsidRPr="006F615B">
        <w:rPr>
          <w:noProof w:val="0"/>
          <w:sz w:val="22"/>
          <w:szCs w:val="22"/>
          <w:lang w:val="en-GB"/>
        </w:rPr>
        <w:t xml:space="preserve">(11), 2497-2516. https://doi.org/10.1007/s40279-018-0977-2 </w:t>
      </w:r>
    </w:p>
    <w:p w14:paraId="71420E5A" w14:textId="77777777" w:rsidR="00FC442F" w:rsidRPr="006F615B" w:rsidRDefault="00FC442F" w:rsidP="006F615B">
      <w:pPr>
        <w:pStyle w:val="EndNoteBibliography"/>
        <w:spacing w:line="480" w:lineRule="auto"/>
        <w:jc w:val="left"/>
        <w:rPr>
          <w:noProof w:val="0"/>
          <w:sz w:val="22"/>
          <w:szCs w:val="22"/>
          <w:lang w:val="en-GB"/>
        </w:rPr>
      </w:pPr>
    </w:p>
    <w:p w14:paraId="0E2D7E4C" w14:textId="77777777" w:rsidR="00FC442F" w:rsidRPr="006F615B" w:rsidRDefault="00FC442F" w:rsidP="00987C18">
      <w:pPr>
        <w:pStyle w:val="EndNoteBibliography"/>
        <w:numPr>
          <w:ilvl w:val="0"/>
          <w:numId w:val="24"/>
        </w:numPr>
        <w:spacing w:line="480" w:lineRule="auto"/>
        <w:jc w:val="left"/>
        <w:rPr>
          <w:noProof w:val="0"/>
          <w:sz w:val="22"/>
          <w:szCs w:val="22"/>
          <w:lang w:val="en-GB"/>
        </w:rPr>
      </w:pPr>
      <w:r w:rsidRPr="006F615B">
        <w:rPr>
          <w:noProof w:val="0"/>
          <w:sz w:val="22"/>
          <w:szCs w:val="22"/>
          <w:lang w:val="en-GB"/>
        </w:rPr>
        <w:t xml:space="preserve">Yi, Q., Jia, H., Liu, H., &amp; Gómez, M. Á. (2018, 2018/11/02). Technical demands of different playing positions in the UEFA Champions League. </w:t>
      </w:r>
      <w:r w:rsidRPr="006F615B">
        <w:rPr>
          <w:i/>
          <w:noProof w:val="0"/>
          <w:sz w:val="22"/>
          <w:szCs w:val="22"/>
          <w:lang w:val="en-GB"/>
        </w:rPr>
        <w:t>International Journal of Performance Analysis in Sport, 18</w:t>
      </w:r>
      <w:r w:rsidRPr="006F615B">
        <w:rPr>
          <w:noProof w:val="0"/>
          <w:sz w:val="22"/>
          <w:szCs w:val="22"/>
          <w:lang w:val="en-GB"/>
        </w:rPr>
        <w:t xml:space="preserve">(6), 926-937. https://doi.org/10.1080/24748668.2018.1528524 </w:t>
      </w:r>
    </w:p>
    <w:p w14:paraId="0252D6CC" w14:textId="77777777" w:rsidR="00FC442F" w:rsidRPr="00A608B5" w:rsidRDefault="00FC442F" w:rsidP="00A9797C">
      <w:pPr>
        <w:spacing w:after="240" w:line="480" w:lineRule="auto"/>
        <w:rPr>
          <w:b/>
          <w:sz w:val="22"/>
          <w:szCs w:val="22"/>
          <w:lang w:val="en-GB"/>
        </w:rPr>
      </w:pPr>
    </w:p>
    <w:p w14:paraId="3F06F187" w14:textId="77777777" w:rsidR="00FC442F" w:rsidRPr="00A608B5" w:rsidRDefault="00FC442F" w:rsidP="00A9797C">
      <w:pPr>
        <w:pStyle w:val="Odlomakpopisa"/>
        <w:spacing w:after="240" w:line="480" w:lineRule="auto"/>
        <w:ind w:left="0"/>
        <w:contextualSpacing/>
        <w:rPr>
          <w:sz w:val="22"/>
          <w:szCs w:val="22"/>
          <w:lang w:val="en-GB"/>
        </w:rPr>
      </w:pPr>
      <w:r w:rsidRPr="00A608B5">
        <w:rPr>
          <w:b/>
          <w:sz w:val="22"/>
          <w:szCs w:val="22"/>
          <w:lang w:val="en-GB"/>
        </w:rPr>
        <w:br w:type="page"/>
      </w:r>
      <w:r w:rsidRPr="00A608B5">
        <w:rPr>
          <w:b/>
          <w:sz w:val="22"/>
          <w:szCs w:val="22"/>
          <w:lang w:val="en-GB"/>
        </w:rPr>
        <w:lastRenderedPageBreak/>
        <w:t>Tables</w:t>
      </w:r>
    </w:p>
    <w:p w14:paraId="086CA256" w14:textId="77777777" w:rsidR="00FC442F" w:rsidRPr="00A608B5" w:rsidRDefault="00FC442F" w:rsidP="00A9797C">
      <w:pPr>
        <w:spacing w:line="480" w:lineRule="auto"/>
        <w:rPr>
          <w:sz w:val="22"/>
          <w:szCs w:val="22"/>
          <w:lang w:val="en-GB"/>
        </w:rPr>
      </w:pPr>
      <w:r w:rsidRPr="00A608B5">
        <w:rPr>
          <w:sz w:val="22"/>
          <w:szCs w:val="22"/>
          <w:lang w:val="en-GB"/>
        </w:rPr>
        <w:t>Table 1. Match performance variables and their definitions</w:t>
      </w:r>
    </w:p>
    <w:tbl>
      <w:tblPr>
        <w:tblW w:w="9918" w:type="dxa"/>
        <w:tblBorders>
          <w:top w:val="single" w:sz="4" w:space="0" w:color="auto"/>
          <w:bottom w:val="single" w:sz="4" w:space="0" w:color="auto"/>
        </w:tblBorders>
        <w:tblLook w:val="04A0" w:firstRow="1" w:lastRow="0" w:firstColumn="1" w:lastColumn="0" w:noHBand="0" w:noVBand="1"/>
      </w:tblPr>
      <w:tblGrid>
        <w:gridCol w:w="3114"/>
        <w:gridCol w:w="6804"/>
      </w:tblGrid>
      <w:tr w:rsidR="00FC442F" w:rsidRPr="00A608B5" w14:paraId="715A74F5" w14:textId="77777777" w:rsidTr="00D0472C">
        <w:tc>
          <w:tcPr>
            <w:tcW w:w="9918" w:type="dxa"/>
            <w:gridSpan w:val="2"/>
            <w:tcBorders>
              <w:top w:val="single" w:sz="4" w:space="0" w:color="auto"/>
              <w:bottom w:val="single" w:sz="4" w:space="0" w:color="auto"/>
            </w:tcBorders>
            <w:shd w:val="clear" w:color="auto" w:fill="auto"/>
          </w:tcPr>
          <w:p w14:paraId="4A9C8300" w14:textId="77777777" w:rsidR="00FC442F" w:rsidRPr="00A608B5" w:rsidRDefault="00FC442F" w:rsidP="00A9797C">
            <w:pPr>
              <w:spacing w:line="480" w:lineRule="auto"/>
              <w:rPr>
                <w:rFonts w:eastAsia="Calibri"/>
                <w:sz w:val="22"/>
                <w:szCs w:val="22"/>
                <w:lang w:val="en-GB"/>
              </w:rPr>
            </w:pPr>
            <w:bookmarkStart w:id="7" w:name="_Hlk164199338"/>
            <w:r w:rsidRPr="00A608B5">
              <w:rPr>
                <w:rFonts w:eastAsia="Calibri"/>
                <w:i/>
                <w:sz w:val="22"/>
                <w:szCs w:val="22"/>
                <w:lang w:val="en-GB"/>
              </w:rPr>
              <w:t>Physical performance-related variables</w:t>
            </w:r>
            <w:r w:rsidRPr="00A608B5">
              <w:rPr>
                <w:rFonts w:eastAsia="Calibri"/>
                <w:sz w:val="22"/>
                <w:szCs w:val="22"/>
                <w:lang w:val="en-GB"/>
              </w:rPr>
              <w:t xml:space="preserve"> </w:t>
            </w:r>
            <w:bookmarkEnd w:id="7"/>
            <w:r w:rsidRPr="00A608B5">
              <w:rPr>
                <w:rFonts w:eastAsia="Calibri"/>
                <w:i/>
                <w:sz w:val="22"/>
                <w:szCs w:val="22"/>
                <w:lang w:val="en-GB"/>
              </w:rPr>
              <w:t>(m)</w:t>
            </w:r>
          </w:p>
        </w:tc>
      </w:tr>
      <w:tr w:rsidR="00FC442F" w:rsidRPr="00A608B5" w14:paraId="7FB682D2" w14:textId="77777777" w:rsidTr="00D0472C">
        <w:tc>
          <w:tcPr>
            <w:tcW w:w="3114" w:type="dxa"/>
            <w:tcBorders>
              <w:top w:val="single" w:sz="4" w:space="0" w:color="auto"/>
              <w:bottom w:val="nil"/>
            </w:tcBorders>
            <w:shd w:val="clear" w:color="auto" w:fill="auto"/>
          </w:tcPr>
          <w:p w14:paraId="3645D2AA"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 xml:space="preserve">Total distance (TD) </w:t>
            </w:r>
          </w:p>
        </w:tc>
        <w:tc>
          <w:tcPr>
            <w:tcW w:w="6804" w:type="dxa"/>
            <w:tcBorders>
              <w:top w:val="single" w:sz="4" w:space="0" w:color="auto"/>
              <w:bottom w:val="nil"/>
            </w:tcBorders>
            <w:shd w:val="clear" w:color="auto" w:fill="auto"/>
          </w:tcPr>
          <w:p w14:paraId="2FAFA0BF"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distance covered in the match.</w:t>
            </w:r>
          </w:p>
        </w:tc>
      </w:tr>
      <w:tr w:rsidR="00FC442F" w:rsidRPr="00A608B5" w14:paraId="2522BCFA" w14:textId="77777777" w:rsidTr="00D0472C">
        <w:tc>
          <w:tcPr>
            <w:tcW w:w="3114" w:type="dxa"/>
            <w:tcBorders>
              <w:top w:val="nil"/>
            </w:tcBorders>
            <w:shd w:val="clear" w:color="auto" w:fill="auto"/>
          </w:tcPr>
          <w:p w14:paraId="17C59E6A"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Low-intensity running (LIR)</w:t>
            </w:r>
          </w:p>
        </w:tc>
        <w:tc>
          <w:tcPr>
            <w:tcW w:w="6804" w:type="dxa"/>
            <w:tcBorders>
              <w:top w:val="nil"/>
            </w:tcBorders>
            <w:shd w:val="clear" w:color="auto" w:fill="auto"/>
          </w:tcPr>
          <w:p w14:paraId="135B002F"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Distance covered at speed &lt;14.3 km/h</w:t>
            </w:r>
          </w:p>
        </w:tc>
      </w:tr>
      <w:tr w:rsidR="00FC442F" w:rsidRPr="00A608B5" w14:paraId="19AD8819" w14:textId="77777777" w:rsidTr="00D0472C">
        <w:tc>
          <w:tcPr>
            <w:tcW w:w="3114" w:type="dxa"/>
            <w:shd w:val="clear" w:color="auto" w:fill="auto"/>
          </w:tcPr>
          <w:p w14:paraId="40B89B9C"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Moderate-intensity running (MIR)</w:t>
            </w:r>
          </w:p>
        </w:tc>
        <w:tc>
          <w:tcPr>
            <w:tcW w:w="6804" w:type="dxa"/>
            <w:shd w:val="clear" w:color="auto" w:fill="auto"/>
          </w:tcPr>
          <w:p w14:paraId="053692E1"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Distance covered at speed 14.4-19.7 km/h</w:t>
            </w:r>
          </w:p>
        </w:tc>
      </w:tr>
      <w:tr w:rsidR="00FC442F" w:rsidRPr="00A608B5" w14:paraId="499770C5" w14:textId="77777777" w:rsidTr="00D0472C">
        <w:tc>
          <w:tcPr>
            <w:tcW w:w="3114" w:type="dxa"/>
            <w:shd w:val="clear" w:color="auto" w:fill="auto"/>
          </w:tcPr>
          <w:p w14:paraId="314AF010"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High-intensity running (HIR)</w:t>
            </w:r>
          </w:p>
        </w:tc>
        <w:tc>
          <w:tcPr>
            <w:tcW w:w="6804" w:type="dxa"/>
            <w:shd w:val="clear" w:color="auto" w:fill="auto"/>
          </w:tcPr>
          <w:p w14:paraId="22E86C82"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Distance covered at speed &gt;19.8 km/h</w:t>
            </w:r>
          </w:p>
        </w:tc>
      </w:tr>
      <w:tr w:rsidR="00FC442F" w:rsidRPr="00A608B5" w14:paraId="6C11B958" w14:textId="77777777" w:rsidTr="00D0472C">
        <w:tc>
          <w:tcPr>
            <w:tcW w:w="9918" w:type="dxa"/>
            <w:gridSpan w:val="2"/>
            <w:tcBorders>
              <w:top w:val="single" w:sz="4" w:space="0" w:color="auto"/>
              <w:bottom w:val="single" w:sz="4" w:space="0" w:color="auto"/>
            </w:tcBorders>
            <w:shd w:val="clear" w:color="auto" w:fill="auto"/>
          </w:tcPr>
          <w:p w14:paraId="51CE2296" w14:textId="77777777" w:rsidR="00FC442F" w:rsidRPr="00A608B5" w:rsidRDefault="00FC442F" w:rsidP="00A9797C">
            <w:pPr>
              <w:spacing w:line="480" w:lineRule="auto"/>
              <w:rPr>
                <w:rFonts w:eastAsia="Calibri"/>
                <w:sz w:val="22"/>
                <w:szCs w:val="22"/>
                <w:lang w:val="en-GB"/>
              </w:rPr>
            </w:pPr>
            <w:r w:rsidRPr="00A608B5">
              <w:rPr>
                <w:rFonts w:eastAsia="Calibri"/>
                <w:i/>
                <w:sz w:val="22"/>
                <w:szCs w:val="22"/>
                <w:lang w:val="en-GB"/>
              </w:rPr>
              <w:t>Technical performance-related variables (#)</w:t>
            </w:r>
          </w:p>
        </w:tc>
      </w:tr>
      <w:tr w:rsidR="00FC442F" w:rsidRPr="00A608B5" w14:paraId="539BF903" w14:textId="77777777" w:rsidTr="00D0472C">
        <w:tc>
          <w:tcPr>
            <w:tcW w:w="3114" w:type="dxa"/>
            <w:tcBorders>
              <w:top w:val="single" w:sz="4" w:space="0" w:color="auto"/>
            </w:tcBorders>
            <w:shd w:val="clear" w:color="auto" w:fill="auto"/>
          </w:tcPr>
          <w:p w14:paraId="7F005189"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passes (TP)</w:t>
            </w:r>
          </w:p>
        </w:tc>
        <w:tc>
          <w:tcPr>
            <w:tcW w:w="6804" w:type="dxa"/>
            <w:tcBorders>
              <w:top w:val="single" w:sz="4" w:space="0" w:color="auto"/>
            </w:tcBorders>
            <w:shd w:val="clear" w:color="auto" w:fill="auto"/>
          </w:tcPr>
          <w:p w14:paraId="4A44FC9D"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number of attempts to pass the ball to a teammate</w:t>
            </w:r>
          </w:p>
        </w:tc>
      </w:tr>
      <w:tr w:rsidR="00FC442F" w:rsidRPr="00A608B5" w14:paraId="1C329CD3" w14:textId="77777777" w:rsidTr="00D0472C">
        <w:tc>
          <w:tcPr>
            <w:tcW w:w="3114" w:type="dxa"/>
            <w:shd w:val="clear" w:color="auto" w:fill="auto"/>
          </w:tcPr>
          <w:p w14:paraId="21ACCA19"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 (AP)</w:t>
            </w:r>
          </w:p>
        </w:tc>
        <w:tc>
          <w:tcPr>
            <w:tcW w:w="6804" w:type="dxa"/>
            <w:shd w:val="clear" w:color="auto" w:fill="auto"/>
          </w:tcPr>
          <w:p w14:paraId="7CD1EB08"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number of accurate passes</w:t>
            </w:r>
          </w:p>
        </w:tc>
      </w:tr>
      <w:tr w:rsidR="00FC442F" w:rsidRPr="00A608B5" w14:paraId="569196EC" w14:textId="77777777" w:rsidTr="00D0472C">
        <w:tc>
          <w:tcPr>
            <w:tcW w:w="3114" w:type="dxa"/>
            <w:shd w:val="clear" w:color="auto" w:fill="auto"/>
          </w:tcPr>
          <w:p w14:paraId="5CB71B80"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Passes beyond own third (PBOT)</w:t>
            </w:r>
          </w:p>
        </w:tc>
        <w:tc>
          <w:tcPr>
            <w:tcW w:w="6804" w:type="dxa"/>
            <w:shd w:val="clear" w:color="auto" w:fill="auto"/>
          </w:tcPr>
          <w:p w14:paraId="77A6D6F6"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number of passes (including goal kicks) that went outside own third</w:t>
            </w:r>
          </w:p>
        </w:tc>
      </w:tr>
      <w:tr w:rsidR="00FC442F" w:rsidRPr="00A608B5" w14:paraId="7BB052C4" w14:textId="77777777" w:rsidTr="00D0472C">
        <w:tc>
          <w:tcPr>
            <w:tcW w:w="3114" w:type="dxa"/>
            <w:shd w:val="clear" w:color="auto" w:fill="auto"/>
          </w:tcPr>
          <w:p w14:paraId="2A57C9CE"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 beyond own third (APBOT)</w:t>
            </w:r>
          </w:p>
        </w:tc>
        <w:tc>
          <w:tcPr>
            <w:tcW w:w="6804" w:type="dxa"/>
            <w:shd w:val="clear" w:color="auto" w:fill="auto"/>
          </w:tcPr>
          <w:p w14:paraId="04E5B729"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number of accurate passes (including goal kicks) that went outside own third</w:t>
            </w:r>
          </w:p>
        </w:tc>
      </w:tr>
      <w:tr w:rsidR="00FC442F" w:rsidRPr="00A608B5" w14:paraId="12B15294" w14:textId="77777777" w:rsidTr="00D0472C">
        <w:tc>
          <w:tcPr>
            <w:tcW w:w="3114" w:type="dxa"/>
            <w:shd w:val="clear" w:color="auto" w:fill="auto"/>
          </w:tcPr>
          <w:p w14:paraId="36643638"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Shots against (SA)</w:t>
            </w:r>
          </w:p>
        </w:tc>
        <w:tc>
          <w:tcPr>
            <w:tcW w:w="6804" w:type="dxa"/>
            <w:shd w:val="clear" w:color="auto" w:fill="auto"/>
          </w:tcPr>
          <w:p w14:paraId="3D80D67D"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number of shots on target faced by the goalkeeper</w:t>
            </w:r>
          </w:p>
        </w:tc>
      </w:tr>
      <w:tr w:rsidR="00FC442F" w:rsidRPr="00A608B5" w14:paraId="3CBF0A07" w14:textId="77777777" w:rsidTr="00D0472C">
        <w:tc>
          <w:tcPr>
            <w:tcW w:w="3114" w:type="dxa"/>
            <w:shd w:val="clear" w:color="auto" w:fill="auto"/>
          </w:tcPr>
          <w:p w14:paraId="37B9B116"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Conceded goals (CG)</w:t>
            </w:r>
          </w:p>
        </w:tc>
        <w:tc>
          <w:tcPr>
            <w:tcW w:w="6804" w:type="dxa"/>
            <w:shd w:val="clear" w:color="auto" w:fill="auto"/>
          </w:tcPr>
          <w:p w14:paraId="69CB711B"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number of goals conceded</w:t>
            </w:r>
          </w:p>
        </w:tc>
      </w:tr>
      <w:tr w:rsidR="00FC442F" w:rsidRPr="00A608B5" w14:paraId="7F4D681A" w14:textId="77777777" w:rsidTr="00D0472C">
        <w:tc>
          <w:tcPr>
            <w:tcW w:w="3114" w:type="dxa"/>
            <w:shd w:val="clear" w:color="auto" w:fill="auto"/>
          </w:tcPr>
          <w:p w14:paraId="07F073A1"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Saves (S)</w:t>
            </w:r>
          </w:p>
        </w:tc>
        <w:tc>
          <w:tcPr>
            <w:tcW w:w="6804" w:type="dxa"/>
            <w:shd w:val="clear" w:color="auto" w:fill="auto"/>
          </w:tcPr>
          <w:p w14:paraId="2E90AD19"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 successful attempt from the goalkeeper to prevent a shot from being scored</w:t>
            </w:r>
          </w:p>
        </w:tc>
      </w:tr>
      <w:tr w:rsidR="00FC442F" w:rsidRPr="00A608B5" w14:paraId="192AAA85" w14:textId="77777777" w:rsidTr="00D0472C">
        <w:trPr>
          <w:trHeight w:val="261"/>
        </w:trPr>
        <w:tc>
          <w:tcPr>
            <w:tcW w:w="3114" w:type="dxa"/>
            <w:shd w:val="clear" w:color="auto" w:fill="auto"/>
          </w:tcPr>
          <w:p w14:paraId="579FAD59"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Reflex saves (RS)</w:t>
            </w:r>
          </w:p>
        </w:tc>
        <w:tc>
          <w:tcPr>
            <w:tcW w:w="6804" w:type="dxa"/>
            <w:shd w:val="clear" w:color="auto" w:fill="auto"/>
          </w:tcPr>
          <w:p w14:paraId="23CA0B92"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 save from a shot from near distance, where the goalkeeper has to react immediately, using his reflexes to save the ball</w:t>
            </w:r>
          </w:p>
        </w:tc>
      </w:tr>
      <w:tr w:rsidR="00FC442F" w:rsidRPr="00A608B5" w14:paraId="51916B6D" w14:textId="77777777" w:rsidTr="00D0472C">
        <w:tc>
          <w:tcPr>
            <w:tcW w:w="3114" w:type="dxa"/>
            <w:shd w:val="clear" w:color="auto" w:fill="auto"/>
          </w:tcPr>
          <w:p w14:paraId="14DC78ED"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Saved penalties (PS)</w:t>
            </w:r>
          </w:p>
        </w:tc>
        <w:tc>
          <w:tcPr>
            <w:tcW w:w="6804" w:type="dxa"/>
            <w:shd w:val="clear" w:color="auto" w:fill="auto"/>
          </w:tcPr>
          <w:p w14:paraId="6917CFF2"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number of penalties saved</w:t>
            </w:r>
          </w:p>
        </w:tc>
      </w:tr>
      <w:tr w:rsidR="00FC442F" w:rsidRPr="00A608B5" w14:paraId="264D1F8E" w14:textId="77777777" w:rsidTr="00D0472C">
        <w:tc>
          <w:tcPr>
            <w:tcW w:w="3114" w:type="dxa"/>
            <w:shd w:val="clear" w:color="auto" w:fill="auto"/>
          </w:tcPr>
          <w:p w14:paraId="52D31FBF"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Exits (EX)</w:t>
            </w:r>
          </w:p>
        </w:tc>
        <w:tc>
          <w:tcPr>
            <w:tcW w:w="6804" w:type="dxa"/>
            <w:shd w:val="clear" w:color="auto" w:fill="auto"/>
          </w:tcPr>
          <w:p w14:paraId="0875B27D"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number of goalkeepers exits</w:t>
            </w:r>
          </w:p>
        </w:tc>
      </w:tr>
      <w:tr w:rsidR="00FC442F" w:rsidRPr="00A608B5" w14:paraId="1DC0F23B" w14:textId="77777777" w:rsidTr="00D0472C">
        <w:tc>
          <w:tcPr>
            <w:tcW w:w="3114" w:type="dxa"/>
            <w:shd w:val="clear" w:color="auto" w:fill="auto"/>
          </w:tcPr>
          <w:p w14:paraId="77C062A0"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conceded goals (</w:t>
            </w:r>
            <w:proofErr w:type="spellStart"/>
            <w:r w:rsidRPr="00A608B5">
              <w:rPr>
                <w:rFonts w:eastAsia="Calibri"/>
                <w:sz w:val="22"/>
                <w:szCs w:val="22"/>
                <w:lang w:val="en-GB"/>
              </w:rPr>
              <w:t>xCG</w:t>
            </w:r>
            <w:proofErr w:type="spellEnd"/>
            <w:r w:rsidRPr="00A608B5">
              <w:rPr>
                <w:rFonts w:eastAsia="Calibri"/>
                <w:sz w:val="22"/>
                <w:szCs w:val="22"/>
                <w:lang w:val="en-GB"/>
              </w:rPr>
              <w:t>)</w:t>
            </w:r>
          </w:p>
        </w:tc>
        <w:tc>
          <w:tcPr>
            <w:tcW w:w="6804" w:type="dxa"/>
            <w:shd w:val="clear" w:color="auto" w:fill="auto"/>
          </w:tcPr>
          <w:p w14:paraId="2A947E60"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The sum of expected conceded goals (</w:t>
            </w:r>
            <w:proofErr w:type="spellStart"/>
            <w:r w:rsidRPr="00A608B5">
              <w:rPr>
                <w:rFonts w:eastAsia="Calibri"/>
                <w:sz w:val="22"/>
                <w:szCs w:val="22"/>
                <w:lang w:val="en-GB"/>
              </w:rPr>
              <w:t>xCG</w:t>
            </w:r>
            <w:proofErr w:type="spellEnd"/>
            <w:r w:rsidRPr="00A608B5">
              <w:rPr>
                <w:rFonts w:eastAsia="Calibri"/>
                <w:sz w:val="22"/>
                <w:szCs w:val="22"/>
                <w:lang w:val="en-GB"/>
              </w:rPr>
              <w:t>) values of all shots against on target</w:t>
            </w:r>
          </w:p>
        </w:tc>
      </w:tr>
      <w:tr w:rsidR="00FC442F" w:rsidRPr="00A608B5" w14:paraId="30515491" w14:textId="77777777" w:rsidTr="00D0472C">
        <w:tc>
          <w:tcPr>
            <w:tcW w:w="3114" w:type="dxa"/>
            <w:shd w:val="clear" w:color="auto" w:fill="auto"/>
          </w:tcPr>
          <w:p w14:paraId="0E19949B"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conceded goals – Conceded goals (</w:t>
            </w:r>
            <w:proofErr w:type="spellStart"/>
            <w:r w:rsidRPr="00A608B5">
              <w:rPr>
                <w:rFonts w:eastAsia="Calibri"/>
                <w:sz w:val="22"/>
                <w:szCs w:val="22"/>
                <w:lang w:val="en-GB"/>
              </w:rPr>
              <w:t>xCG</w:t>
            </w:r>
            <w:proofErr w:type="spellEnd"/>
            <w:r w:rsidRPr="00A608B5">
              <w:rPr>
                <w:rFonts w:eastAsia="Calibri"/>
                <w:sz w:val="22"/>
                <w:szCs w:val="22"/>
                <w:lang w:val="en-GB"/>
              </w:rPr>
              <w:t>-CG)</w:t>
            </w:r>
          </w:p>
        </w:tc>
        <w:tc>
          <w:tcPr>
            <w:tcW w:w="6804" w:type="dxa"/>
            <w:shd w:val="clear" w:color="auto" w:fill="auto"/>
          </w:tcPr>
          <w:p w14:paraId="0666C99E"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The sum of expected conceded goals (</w:t>
            </w:r>
            <w:proofErr w:type="spellStart"/>
            <w:r w:rsidRPr="00A608B5">
              <w:rPr>
                <w:rFonts w:eastAsia="Calibri"/>
                <w:sz w:val="22"/>
                <w:szCs w:val="22"/>
                <w:lang w:val="en-GB"/>
              </w:rPr>
              <w:t>xCG</w:t>
            </w:r>
            <w:proofErr w:type="spellEnd"/>
            <w:r w:rsidRPr="00A608B5">
              <w:rPr>
                <w:rFonts w:eastAsia="Calibri"/>
                <w:sz w:val="22"/>
                <w:szCs w:val="22"/>
                <w:lang w:val="en-GB"/>
              </w:rPr>
              <w:t>) values of all shots against on target minus the total number of conceded goals</w:t>
            </w:r>
          </w:p>
        </w:tc>
      </w:tr>
    </w:tbl>
    <w:p w14:paraId="3B2611EC" w14:textId="77777777" w:rsidR="00FC442F" w:rsidRPr="00A608B5" w:rsidRDefault="00FC442F" w:rsidP="00A9797C">
      <w:pPr>
        <w:spacing w:line="480" w:lineRule="auto"/>
        <w:rPr>
          <w:sz w:val="22"/>
          <w:szCs w:val="22"/>
          <w:lang w:val="en-GB"/>
        </w:rPr>
      </w:pPr>
      <w:r w:rsidRPr="00A608B5">
        <w:rPr>
          <w:sz w:val="22"/>
          <w:szCs w:val="22"/>
          <w:lang w:val="en-GB"/>
        </w:rPr>
        <w:br w:type="page"/>
      </w:r>
      <w:r w:rsidRPr="00A608B5">
        <w:rPr>
          <w:sz w:val="22"/>
          <w:szCs w:val="22"/>
          <w:lang w:val="en-GB"/>
        </w:rPr>
        <w:lastRenderedPageBreak/>
        <w:t>Table 2. Differences in match performances of goalkeepers according to match outcome</w:t>
      </w:r>
    </w:p>
    <w:tbl>
      <w:tblPr>
        <w:tblW w:w="10734" w:type="dxa"/>
        <w:tblInd w:w="-601" w:type="dxa"/>
        <w:tblLook w:val="04A0" w:firstRow="1" w:lastRow="0" w:firstColumn="1" w:lastColumn="0" w:noHBand="0" w:noVBand="1"/>
      </w:tblPr>
      <w:tblGrid>
        <w:gridCol w:w="3652"/>
        <w:gridCol w:w="1819"/>
        <w:gridCol w:w="1788"/>
        <w:gridCol w:w="1788"/>
        <w:gridCol w:w="876"/>
        <w:gridCol w:w="811"/>
      </w:tblGrid>
      <w:tr w:rsidR="00FC442F" w:rsidRPr="00A608B5" w14:paraId="0E3D7B01" w14:textId="77777777" w:rsidTr="00ED0A6C">
        <w:trPr>
          <w:trHeight w:val="285"/>
        </w:trPr>
        <w:tc>
          <w:tcPr>
            <w:tcW w:w="3652" w:type="dxa"/>
            <w:tcBorders>
              <w:top w:val="single" w:sz="4" w:space="0" w:color="auto"/>
              <w:bottom w:val="single" w:sz="4" w:space="0" w:color="auto"/>
            </w:tcBorders>
            <w:shd w:val="clear" w:color="auto" w:fill="auto"/>
            <w:vAlign w:val="center"/>
          </w:tcPr>
          <w:p w14:paraId="3E8A5D02" w14:textId="77777777" w:rsidR="00FC442F" w:rsidRPr="00A608B5" w:rsidRDefault="00FC442F" w:rsidP="00A9797C">
            <w:pPr>
              <w:spacing w:line="480" w:lineRule="auto"/>
              <w:jc w:val="center"/>
              <w:rPr>
                <w:rFonts w:eastAsia="Calibri"/>
                <w:sz w:val="22"/>
                <w:szCs w:val="22"/>
                <w:lang w:val="en-GB"/>
              </w:rPr>
            </w:pPr>
          </w:p>
        </w:tc>
        <w:tc>
          <w:tcPr>
            <w:tcW w:w="1819" w:type="dxa"/>
            <w:tcBorders>
              <w:top w:val="single" w:sz="4" w:space="0" w:color="auto"/>
              <w:bottom w:val="single" w:sz="4" w:space="0" w:color="auto"/>
            </w:tcBorders>
            <w:shd w:val="clear" w:color="auto" w:fill="auto"/>
            <w:vAlign w:val="center"/>
          </w:tcPr>
          <w:p w14:paraId="5D1EDA2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LOSS</w:t>
            </w:r>
          </w:p>
        </w:tc>
        <w:tc>
          <w:tcPr>
            <w:tcW w:w="1788" w:type="dxa"/>
            <w:tcBorders>
              <w:top w:val="single" w:sz="4" w:space="0" w:color="auto"/>
              <w:bottom w:val="single" w:sz="4" w:space="0" w:color="auto"/>
            </w:tcBorders>
            <w:shd w:val="clear" w:color="auto" w:fill="auto"/>
            <w:vAlign w:val="center"/>
          </w:tcPr>
          <w:p w14:paraId="03A3445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DRAW</w:t>
            </w:r>
          </w:p>
        </w:tc>
        <w:tc>
          <w:tcPr>
            <w:tcW w:w="1788" w:type="dxa"/>
            <w:tcBorders>
              <w:top w:val="single" w:sz="4" w:space="0" w:color="auto"/>
              <w:bottom w:val="single" w:sz="4" w:space="0" w:color="auto"/>
            </w:tcBorders>
            <w:shd w:val="clear" w:color="auto" w:fill="auto"/>
            <w:vAlign w:val="center"/>
          </w:tcPr>
          <w:p w14:paraId="298165F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WIN</w:t>
            </w:r>
          </w:p>
        </w:tc>
        <w:tc>
          <w:tcPr>
            <w:tcW w:w="876" w:type="dxa"/>
            <w:tcBorders>
              <w:top w:val="single" w:sz="4" w:space="0" w:color="auto"/>
              <w:bottom w:val="single" w:sz="4" w:space="0" w:color="auto"/>
            </w:tcBorders>
            <w:shd w:val="clear" w:color="auto" w:fill="auto"/>
            <w:vAlign w:val="center"/>
          </w:tcPr>
          <w:p w14:paraId="6432977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F/H</w:t>
            </w:r>
          </w:p>
        </w:tc>
        <w:tc>
          <w:tcPr>
            <w:tcW w:w="811" w:type="dxa"/>
            <w:tcBorders>
              <w:top w:val="single" w:sz="4" w:space="0" w:color="auto"/>
              <w:bottom w:val="single" w:sz="4" w:space="0" w:color="auto"/>
            </w:tcBorders>
            <w:shd w:val="clear" w:color="auto" w:fill="auto"/>
            <w:vAlign w:val="center"/>
          </w:tcPr>
          <w:p w14:paraId="03E89F8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p</w:t>
            </w:r>
          </w:p>
        </w:tc>
      </w:tr>
      <w:tr w:rsidR="00FC442F" w:rsidRPr="00A608B5" w14:paraId="3EDA268B" w14:textId="77777777" w:rsidTr="00ED0A6C">
        <w:trPr>
          <w:trHeight w:val="285"/>
        </w:trPr>
        <w:tc>
          <w:tcPr>
            <w:tcW w:w="3652" w:type="dxa"/>
            <w:tcBorders>
              <w:top w:val="single" w:sz="4" w:space="0" w:color="auto"/>
            </w:tcBorders>
            <w:shd w:val="clear" w:color="auto" w:fill="auto"/>
            <w:vAlign w:val="center"/>
          </w:tcPr>
          <w:p w14:paraId="67A4913B"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distance</w:t>
            </w:r>
          </w:p>
        </w:tc>
        <w:tc>
          <w:tcPr>
            <w:tcW w:w="1819" w:type="dxa"/>
            <w:tcBorders>
              <w:top w:val="single" w:sz="4" w:space="0" w:color="auto"/>
            </w:tcBorders>
            <w:shd w:val="clear" w:color="auto" w:fill="auto"/>
            <w:vAlign w:val="center"/>
          </w:tcPr>
          <w:p w14:paraId="2F64634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5179.00±586.81</w:t>
            </w:r>
          </w:p>
        </w:tc>
        <w:tc>
          <w:tcPr>
            <w:tcW w:w="1788" w:type="dxa"/>
            <w:tcBorders>
              <w:top w:val="single" w:sz="4" w:space="0" w:color="auto"/>
            </w:tcBorders>
            <w:shd w:val="clear" w:color="auto" w:fill="auto"/>
            <w:vAlign w:val="center"/>
          </w:tcPr>
          <w:p w14:paraId="39420C7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5360.73±520.38</w:t>
            </w:r>
          </w:p>
        </w:tc>
        <w:tc>
          <w:tcPr>
            <w:tcW w:w="1788" w:type="dxa"/>
            <w:tcBorders>
              <w:top w:val="single" w:sz="4" w:space="0" w:color="auto"/>
            </w:tcBorders>
            <w:shd w:val="clear" w:color="auto" w:fill="auto"/>
            <w:vAlign w:val="center"/>
          </w:tcPr>
          <w:p w14:paraId="35E3F68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5218.96±574.61</w:t>
            </w:r>
          </w:p>
        </w:tc>
        <w:tc>
          <w:tcPr>
            <w:tcW w:w="876" w:type="dxa"/>
            <w:tcBorders>
              <w:top w:val="single" w:sz="4" w:space="0" w:color="auto"/>
            </w:tcBorders>
            <w:shd w:val="clear" w:color="auto" w:fill="auto"/>
            <w:vAlign w:val="center"/>
          </w:tcPr>
          <w:p w14:paraId="0574C08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1.70</w:t>
            </w:r>
          </w:p>
        </w:tc>
        <w:tc>
          <w:tcPr>
            <w:tcW w:w="811" w:type="dxa"/>
            <w:tcBorders>
              <w:top w:val="single" w:sz="4" w:space="0" w:color="auto"/>
            </w:tcBorders>
            <w:shd w:val="clear" w:color="auto" w:fill="auto"/>
            <w:vAlign w:val="center"/>
          </w:tcPr>
          <w:p w14:paraId="6B0BCD9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0.19</w:t>
            </w:r>
          </w:p>
        </w:tc>
      </w:tr>
      <w:tr w:rsidR="00FC442F" w:rsidRPr="00A608B5" w14:paraId="7814357C" w14:textId="77777777" w:rsidTr="00ED0A6C">
        <w:trPr>
          <w:trHeight w:val="285"/>
        </w:trPr>
        <w:tc>
          <w:tcPr>
            <w:tcW w:w="3652" w:type="dxa"/>
            <w:shd w:val="clear" w:color="auto" w:fill="auto"/>
            <w:vAlign w:val="center"/>
          </w:tcPr>
          <w:p w14:paraId="52056781"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Low-intensity running</w:t>
            </w:r>
          </w:p>
        </w:tc>
        <w:tc>
          <w:tcPr>
            <w:tcW w:w="1819" w:type="dxa"/>
            <w:shd w:val="clear" w:color="auto" w:fill="auto"/>
            <w:vAlign w:val="center"/>
          </w:tcPr>
          <w:p w14:paraId="3460A4D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5025.02±554.64</w:t>
            </w:r>
          </w:p>
        </w:tc>
        <w:tc>
          <w:tcPr>
            <w:tcW w:w="1788" w:type="dxa"/>
            <w:shd w:val="clear" w:color="auto" w:fill="auto"/>
            <w:vAlign w:val="center"/>
          </w:tcPr>
          <w:p w14:paraId="7AA1ACC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5229.27±502.26</w:t>
            </w:r>
          </w:p>
        </w:tc>
        <w:tc>
          <w:tcPr>
            <w:tcW w:w="1788" w:type="dxa"/>
            <w:shd w:val="clear" w:color="auto" w:fill="auto"/>
            <w:vAlign w:val="center"/>
          </w:tcPr>
          <w:p w14:paraId="276EC0E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5090.42±556.97</w:t>
            </w:r>
          </w:p>
        </w:tc>
        <w:tc>
          <w:tcPr>
            <w:tcW w:w="876" w:type="dxa"/>
            <w:shd w:val="clear" w:color="auto" w:fill="auto"/>
            <w:vAlign w:val="center"/>
          </w:tcPr>
          <w:p w14:paraId="5EEB8A7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2.28</w:t>
            </w:r>
          </w:p>
        </w:tc>
        <w:tc>
          <w:tcPr>
            <w:tcW w:w="811" w:type="dxa"/>
            <w:shd w:val="clear" w:color="auto" w:fill="auto"/>
            <w:vAlign w:val="center"/>
          </w:tcPr>
          <w:p w14:paraId="0D2C506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0.10</w:t>
            </w:r>
          </w:p>
        </w:tc>
      </w:tr>
      <w:tr w:rsidR="00FC442F" w:rsidRPr="00A608B5" w14:paraId="3CCB8B42" w14:textId="77777777" w:rsidTr="00ED0A6C">
        <w:trPr>
          <w:trHeight w:val="285"/>
        </w:trPr>
        <w:tc>
          <w:tcPr>
            <w:tcW w:w="3652" w:type="dxa"/>
            <w:shd w:val="clear" w:color="auto" w:fill="auto"/>
            <w:vAlign w:val="center"/>
          </w:tcPr>
          <w:p w14:paraId="3A54C23E"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Moderate-intensity running*</w:t>
            </w:r>
          </w:p>
        </w:tc>
        <w:tc>
          <w:tcPr>
            <w:tcW w:w="1819" w:type="dxa"/>
            <w:shd w:val="clear" w:color="auto" w:fill="auto"/>
            <w:vAlign w:val="center"/>
          </w:tcPr>
          <w:p w14:paraId="60ACA97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131.52±120.13</w:t>
            </w:r>
            <w:r w:rsidRPr="00A608B5">
              <w:rPr>
                <w:rFonts w:eastAsia="Calibri"/>
                <w:sz w:val="22"/>
                <w:szCs w:val="22"/>
                <w:vertAlign w:val="superscript"/>
                <w:lang w:val="en-GB"/>
              </w:rPr>
              <w:t>W</w:t>
            </w:r>
          </w:p>
        </w:tc>
        <w:tc>
          <w:tcPr>
            <w:tcW w:w="1788" w:type="dxa"/>
            <w:shd w:val="clear" w:color="auto" w:fill="auto"/>
            <w:vAlign w:val="center"/>
          </w:tcPr>
          <w:p w14:paraId="5AED945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110.29±50.74</w:t>
            </w:r>
          </w:p>
        </w:tc>
        <w:tc>
          <w:tcPr>
            <w:tcW w:w="1788" w:type="dxa"/>
            <w:shd w:val="clear" w:color="auto" w:fill="auto"/>
            <w:vAlign w:val="center"/>
          </w:tcPr>
          <w:p w14:paraId="675FC4B6"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110.38±93.59</w:t>
            </w:r>
            <w:r w:rsidRPr="00A608B5">
              <w:rPr>
                <w:rFonts w:eastAsia="Calibri"/>
                <w:sz w:val="22"/>
                <w:szCs w:val="22"/>
                <w:vertAlign w:val="superscript"/>
                <w:lang w:val="en-GB"/>
              </w:rPr>
              <w:t>L</w:t>
            </w:r>
          </w:p>
        </w:tc>
        <w:tc>
          <w:tcPr>
            <w:tcW w:w="876" w:type="dxa"/>
            <w:shd w:val="clear" w:color="auto" w:fill="auto"/>
            <w:vAlign w:val="center"/>
          </w:tcPr>
          <w:p w14:paraId="600A596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7.34</w:t>
            </w:r>
          </w:p>
        </w:tc>
        <w:tc>
          <w:tcPr>
            <w:tcW w:w="811" w:type="dxa"/>
            <w:shd w:val="clear" w:color="auto" w:fill="auto"/>
            <w:vAlign w:val="center"/>
          </w:tcPr>
          <w:p w14:paraId="0815863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0.03</w:t>
            </w:r>
          </w:p>
        </w:tc>
      </w:tr>
      <w:tr w:rsidR="00FC442F" w:rsidRPr="00A608B5" w14:paraId="0EF71A03" w14:textId="77777777" w:rsidTr="00ED0A6C">
        <w:trPr>
          <w:trHeight w:val="285"/>
        </w:trPr>
        <w:tc>
          <w:tcPr>
            <w:tcW w:w="3652" w:type="dxa"/>
            <w:shd w:val="clear" w:color="auto" w:fill="auto"/>
            <w:vAlign w:val="center"/>
          </w:tcPr>
          <w:p w14:paraId="67AA262F"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High-intensity running*</w:t>
            </w:r>
          </w:p>
        </w:tc>
        <w:tc>
          <w:tcPr>
            <w:tcW w:w="1819" w:type="dxa"/>
            <w:shd w:val="clear" w:color="auto" w:fill="auto"/>
            <w:vAlign w:val="center"/>
          </w:tcPr>
          <w:p w14:paraId="0587D6A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22.46±19.00</w:t>
            </w:r>
          </w:p>
        </w:tc>
        <w:tc>
          <w:tcPr>
            <w:tcW w:w="1788" w:type="dxa"/>
            <w:shd w:val="clear" w:color="auto" w:fill="auto"/>
            <w:vAlign w:val="center"/>
          </w:tcPr>
          <w:p w14:paraId="4742AEF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21.18±20.71</w:t>
            </w:r>
          </w:p>
        </w:tc>
        <w:tc>
          <w:tcPr>
            <w:tcW w:w="1788" w:type="dxa"/>
            <w:shd w:val="clear" w:color="auto" w:fill="auto"/>
            <w:vAlign w:val="center"/>
          </w:tcPr>
          <w:p w14:paraId="6440167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18.17±16.22</w:t>
            </w:r>
          </w:p>
        </w:tc>
        <w:tc>
          <w:tcPr>
            <w:tcW w:w="876" w:type="dxa"/>
            <w:shd w:val="clear" w:color="auto" w:fill="auto"/>
            <w:vAlign w:val="center"/>
          </w:tcPr>
          <w:p w14:paraId="09A9FAE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3.33</w:t>
            </w:r>
          </w:p>
        </w:tc>
        <w:tc>
          <w:tcPr>
            <w:tcW w:w="811" w:type="dxa"/>
            <w:shd w:val="clear" w:color="auto" w:fill="auto"/>
            <w:vAlign w:val="center"/>
          </w:tcPr>
          <w:p w14:paraId="590AD0B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0.19</w:t>
            </w:r>
          </w:p>
        </w:tc>
      </w:tr>
      <w:tr w:rsidR="00FC442F" w:rsidRPr="00A608B5" w14:paraId="64C42403" w14:textId="77777777" w:rsidTr="00ED0A6C">
        <w:trPr>
          <w:trHeight w:val="357"/>
        </w:trPr>
        <w:tc>
          <w:tcPr>
            <w:tcW w:w="3652" w:type="dxa"/>
            <w:shd w:val="clear" w:color="auto" w:fill="auto"/>
            <w:vAlign w:val="center"/>
          </w:tcPr>
          <w:p w14:paraId="38ADAAC6"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passes</w:t>
            </w:r>
          </w:p>
        </w:tc>
        <w:tc>
          <w:tcPr>
            <w:tcW w:w="1819" w:type="dxa"/>
            <w:shd w:val="clear" w:color="auto" w:fill="auto"/>
            <w:vAlign w:val="center"/>
          </w:tcPr>
          <w:p w14:paraId="797D44E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30.45±10.51</w:t>
            </w:r>
          </w:p>
        </w:tc>
        <w:tc>
          <w:tcPr>
            <w:tcW w:w="1788" w:type="dxa"/>
            <w:shd w:val="clear" w:color="auto" w:fill="auto"/>
            <w:vAlign w:val="center"/>
          </w:tcPr>
          <w:p w14:paraId="55C9E72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30.90±11.31</w:t>
            </w:r>
          </w:p>
        </w:tc>
        <w:tc>
          <w:tcPr>
            <w:tcW w:w="1788" w:type="dxa"/>
            <w:shd w:val="clear" w:color="auto" w:fill="auto"/>
            <w:vAlign w:val="center"/>
          </w:tcPr>
          <w:p w14:paraId="3DB59FB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31.10±9.12</w:t>
            </w:r>
          </w:p>
        </w:tc>
        <w:tc>
          <w:tcPr>
            <w:tcW w:w="876" w:type="dxa"/>
            <w:shd w:val="clear" w:color="auto" w:fill="FFFFFF"/>
            <w:vAlign w:val="center"/>
          </w:tcPr>
          <w:p w14:paraId="7BBCA2B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0.10</w:t>
            </w:r>
          </w:p>
        </w:tc>
        <w:tc>
          <w:tcPr>
            <w:tcW w:w="811" w:type="dxa"/>
            <w:shd w:val="clear" w:color="auto" w:fill="FFFFFF"/>
            <w:vAlign w:val="center"/>
          </w:tcPr>
          <w:p w14:paraId="0EBC318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0.90</w:t>
            </w:r>
          </w:p>
        </w:tc>
      </w:tr>
      <w:tr w:rsidR="00FC442F" w:rsidRPr="00A608B5" w14:paraId="05A1C7CF" w14:textId="77777777" w:rsidTr="00ED0A6C">
        <w:trPr>
          <w:trHeight w:val="285"/>
        </w:trPr>
        <w:tc>
          <w:tcPr>
            <w:tcW w:w="3652" w:type="dxa"/>
            <w:shd w:val="clear" w:color="auto" w:fill="auto"/>
            <w:vAlign w:val="center"/>
          </w:tcPr>
          <w:p w14:paraId="53A6747C"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w:t>
            </w:r>
          </w:p>
        </w:tc>
        <w:tc>
          <w:tcPr>
            <w:tcW w:w="1819" w:type="dxa"/>
            <w:shd w:val="clear" w:color="auto" w:fill="auto"/>
            <w:vAlign w:val="center"/>
          </w:tcPr>
          <w:p w14:paraId="33CF9A6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26.26±9.07</w:t>
            </w:r>
          </w:p>
        </w:tc>
        <w:tc>
          <w:tcPr>
            <w:tcW w:w="1788" w:type="dxa"/>
            <w:shd w:val="clear" w:color="auto" w:fill="auto"/>
            <w:vAlign w:val="center"/>
          </w:tcPr>
          <w:p w14:paraId="3E62533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26.94±9.65</w:t>
            </w:r>
          </w:p>
        </w:tc>
        <w:tc>
          <w:tcPr>
            <w:tcW w:w="1788" w:type="dxa"/>
            <w:shd w:val="clear" w:color="auto" w:fill="auto"/>
            <w:vAlign w:val="center"/>
          </w:tcPr>
          <w:p w14:paraId="5D1ED52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27.31±8.00</w:t>
            </w:r>
          </w:p>
        </w:tc>
        <w:tc>
          <w:tcPr>
            <w:tcW w:w="876" w:type="dxa"/>
            <w:shd w:val="clear" w:color="auto" w:fill="FFFFFF"/>
            <w:vAlign w:val="center"/>
          </w:tcPr>
          <w:p w14:paraId="02E4C65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0.35</w:t>
            </w:r>
          </w:p>
        </w:tc>
        <w:tc>
          <w:tcPr>
            <w:tcW w:w="811" w:type="dxa"/>
            <w:shd w:val="clear" w:color="auto" w:fill="FFFFFF"/>
            <w:vAlign w:val="center"/>
          </w:tcPr>
          <w:p w14:paraId="1D98AFE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0.70</w:t>
            </w:r>
          </w:p>
        </w:tc>
      </w:tr>
      <w:tr w:rsidR="00FC442F" w:rsidRPr="00A608B5" w14:paraId="411E039E" w14:textId="77777777" w:rsidTr="00ED0A6C">
        <w:trPr>
          <w:trHeight w:val="285"/>
        </w:trPr>
        <w:tc>
          <w:tcPr>
            <w:tcW w:w="3652" w:type="dxa"/>
            <w:shd w:val="clear" w:color="auto" w:fill="auto"/>
            <w:vAlign w:val="center"/>
          </w:tcPr>
          <w:p w14:paraId="2A7AF6DD"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Passes beyond own third*</w:t>
            </w:r>
          </w:p>
        </w:tc>
        <w:tc>
          <w:tcPr>
            <w:tcW w:w="1819" w:type="dxa"/>
            <w:shd w:val="clear" w:color="auto" w:fill="auto"/>
            <w:vAlign w:val="center"/>
          </w:tcPr>
          <w:p w14:paraId="4A5D4BA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12.85±6.29</w:t>
            </w:r>
          </w:p>
        </w:tc>
        <w:tc>
          <w:tcPr>
            <w:tcW w:w="1788" w:type="dxa"/>
            <w:shd w:val="clear" w:color="auto" w:fill="auto"/>
            <w:vAlign w:val="center"/>
          </w:tcPr>
          <w:p w14:paraId="782B6D6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13.39±6.70</w:t>
            </w:r>
          </w:p>
        </w:tc>
        <w:tc>
          <w:tcPr>
            <w:tcW w:w="1788" w:type="dxa"/>
            <w:shd w:val="clear" w:color="auto" w:fill="auto"/>
            <w:vAlign w:val="center"/>
          </w:tcPr>
          <w:p w14:paraId="3510E34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11.46±5.59</w:t>
            </w:r>
          </w:p>
        </w:tc>
        <w:tc>
          <w:tcPr>
            <w:tcW w:w="876" w:type="dxa"/>
            <w:shd w:val="clear" w:color="auto" w:fill="auto"/>
            <w:vAlign w:val="center"/>
          </w:tcPr>
          <w:p w14:paraId="63ED0DE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2.38</w:t>
            </w:r>
          </w:p>
        </w:tc>
        <w:tc>
          <w:tcPr>
            <w:tcW w:w="811" w:type="dxa"/>
            <w:shd w:val="clear" w:color="auto" w:fill="auto"/>
            <w:vAlign w:val="center"/>
          </w:tcPr>
          <w:p w14:paraId="183B970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0.30</w:t>
            </w:r>
          </w:p>
        </w:tc>
      </w:tr>
      <w:tr w:rsidR="00FC442F" w:rsidRPr="00A608B5" w14:paraId="752F6877" w14:textId="77777777" w:rsidTr="00ED0A6C">
        <w:trPr>
          <w:trHeight w:val="285"/>
        </w:trPr>
        <w:tc>
          <w:tcPr>
            <w:tcW w:w="3652" w:type="dxa"/>
            <w:shd w:val="clear" w:color="auto" w:fill="auto"/>
            <w:vAlign w:val="center"/>
          </w:tcPr>
          <w:p w14:paraId="377DABF3"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 beyond own third*</w:t>
            </w:r>
          </w:p>
        </w:tc>
        <w:tc>
          <w:tcPr>
            <w:tcW w:w="1819" w:type="dxa"/>
            <w:shd w:val="clear" w:color="auto" w:fill="auto"/>
            <w:vAlign w:val="center"/>
          </w:tcPr>
          <w:p w14:paraId="6B3A642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9.37±4.88</w:t>
            </w:r>
          </w:p>
        </w:tc>
        <w:tc>
          <w:tcPr>
            <w:tcW w:w="1788" w:type="dxa"/>
            <w:shd w:val="clear" w:color="auto" w:fill="auto"/>
            <w:vAlign w:val="center"/>
          </w:tcPr>
          <w:p w14:paraId="3A2185C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10.10±5.16</w:t>
            </w:r>
          </w:p>
        </w:tc>
        <w:tc>
          <w:tcPr>
            <w:tcW w:w="1788" w:type="dxa"/>
            <w:shd w:val="clear" w:color="auto" w:fill="auto"/>
            <w:vAlign w:val="center"/>
          </w:tcPr>
          <w:p w14:paraId="33154FE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8.27±4.28</w:t>
            </w:r>
          </w:p>
        </w:tc>
        <w:tc>
          <w:tcPr>
            <w:tcW w:w="876" w:type="dxa"/>
            <w:shd w:val="clear" w:color="auto" w:fill="auto"/>
            <w:vAlign w:val="center"/>
          </w:tcPr>
          <w:p w14:paraId="53A6FE0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3.45</w:t>
            </w:r>
          </w:p>
        </w:tc>
        <w:tc>
          <w:tcPr>
            <w:tcW w:w="811" w:type="dxa"/>
            <w:shd w:val="clear" w:color="auto" w:fill="auto"/>
            <w:vAlign w:val="center"/>
          </w:tcPr>
          <w:p w14:paraId="486C135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0.18</w:t>
            </w:r>
          </w:p>
        </w:tc>
      </w:tr>
      <w:tr w:rsidR="00FC442F" w:rsidRPr="00A608B5" w14:paraId="0AC9D07E" w14:textId="77777777" w:rsidTr="00ED0A6C">
        <w:trPr>
          <w:trHeight w:val="285"/>
        </w:trPr>
        <w:tc>
          <w:tcPr>
            <w:tcW w:w="3652" w:type="dxa"/>
            <w:shd w:val="clear" w:color="auto" w:fill="auto"/>
            <w:vAlign w:val="center"/>
          </w:tcPr>
          <w:p w14:paraId="36C79857"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Shots against*</w:t>
            </w:r>
          </w:p>
        </w:tc>
        <w:tc>
          <w:tcPr>
            <w:tcW w:w="1819" w:type="dxa"/>
            <w:shd w:val="clear" w:color="auto" w:fill="auto"/>
            <w:vAlign w:val="center"/>
          </w:tcPr>
          <w:p w14:paraId="222C05DE"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6.81±3.00</w:t>
            </w:r>
            <w:r w:rsidRPr="00A608B5">
              <w:rPr>
                <w:rFonts w:eastAsia="Calibri"/>
                <w:sz w:val="22"/>
                <w:szCs w:val="22"/>
                <w:vertAlign w:val="superscript"/>
                <w:lang w:val="en-GB"/>
              </w:rPr>
              <w:t>D, W</w:t>
            </w:r>
          </w:p>
        </w:tc>
        <w:tc>
          <w:tcPr>
            <w:tcW w:w="1788" w:type="dxa"/>
            <w:shd w:val="clear" w:color="auto" w:fill="auto"/>
            <w:vAlign w:val="center"/>
          </w:tcPr>
          <w:p w14:paraId="0DE9DB56"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4.00±2.47</w:t>
            </w:r>
            <w:r w:rsidRPr="00A608B5">
              <w:rPr>
                <w:rFonts w:eastAsia="Calibri"/>
                <w:sz w:val="22"/>
                <w:szCs w:val="22"/>
                <w:vertAlign w:val="superscript"/>
                <w:lang w:val="en-GB"/>
              </w:rPr>
              <w:t>L</w:t>
            </w:r>
          </w:p>
        </w:tc>
        <w:tc>
          <w:tcPr>
            <w:tcW w:w="1788" w:type="dxa"/>
            <w:shd w:val="clear" w:color="auto" w:fill="auto"/>
            <w:vAlign w:val="center"/>
          </w:tcPr>
          <w:p w14:paraId="5F9022DE"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3.32±1.89</w:t>
            </w:r>
            <w:r w:rsidRPr="00A608B5">
              <w:rPr>
                <w:rFonts w:eastAsia="Calibri"/>
                <w:sz w:val="22"/>
                <w:szCs w:val="22"/>
                <w:vertAlign w:val="superscript"/>
                <w:lang w:val="en-GB"/>
              </w:rPr>
              <w:t>L</w:t>
            </w:r>
          </w:p>
        </w:tc>
        <w:tc>
          <w:tcPr>
            <w:tcW w:w="876" w:type="dxa"/>
            <w:shd w:val="clear" w:color="auto" w:fill="auto"/>
            <w:vAlign w:val="center"/>
          </w:tcPr>
          <w:p w14:paraId="37969A6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74.85</w:t>
            </w:r>
          </w:p>
        </w:tc>
        <w:tc>
          <w:tcPr>
            <w:tcW w:w="811" w:type="dxa"/>
            <w:shd w:val="clear" w:color="auto" w:fill="auto"/>
            <w:vAlign w:val="center"/>
          </w:tcPr>
          <w:p w14:paraId="27AF4A8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7E313512" w14:textId="77777777" w:rsidTr="00ED0A6C">
        <w:trPr>
          <w:trHeight w:val="285"/>
        </w:trPr>
        <w:tc>
          <w:tcPr>
            <w:tcW w:w="3652" w:type="dxa"/>
            <w:shd w:val="clear" w:color="auto" w:fill="auto"/>
            <w:vAlign w:val="center"/>
          </w:tcPr>
          <w:p w14:paraId="7B5029E4"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Conceded goals*</w:t>
            </w:r>
          </w:p>
        </w:tc>
        <w:tc>
          <w:tcPr>
            <w:tcW w:w="1819" w:type="dxa"/>
            <w:shd w:val="clear" w:color="auto" w:fill="auto"/>
            <w:vAlign w:val="center"/>
          </w:tcPr>
          <w:p w14:paraId="4D6411E7"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2.82±1.41</w:t>
            </w:r>
            <w:r w:rsidRPr="00A608B5">
              <w:rPr>
                <w:rFonts w:eastAsia="Calibri"/>
                <w:sz w:val="22"/>
                <w:szCs w:val="22"/>
                <w:vertAlign w:val="superscript"/>
                <w:lang w:val="en-GB"/>
              </w:rPr>
              <w:t>D, W</w:t>
            </w:r>
          </w:p>
        </w:tc>
        <w:tc>
          <w:tcPr>
            <w:tcW w:w="1788" w:type="dxa"/>
            <w:shd w:val="clear" w:color="auto" w:fill="auto"/>
            <w:vAlign w:val="center"/>
          </w:tcPr>
          <w:p w14:paraId="130FB159"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0.88±0.83</w:t>
            </w:r>
            <w:r w:rsidRPr="00A608B5">
              <w:rPr>
                <w:rFonts w:eastAsia="Calibri"/>
                <w:sz w:val="22"/>
                <w:szCs w:val="22"/>
                <w:vertAlign w:val="superscript"/>
                <w:lang w:val="en-GB"/>
              </w:rPr>
              <w:t>L</w:t>
            </w:r>
          </w:p>
        </w:tc>
        <w:tc>
          <w:tcPr>
            <w:tcW w:w="1788" w:type="dxa"/>
            <w:shd w:val="clear" w:color="auto" w:fill="auto"/>
            <w:vAlign w:val="center"/>
          </w:tcPr>
          <w:p w14:paraId="5C13626C"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0.46±0.68</w:t>
            </w:r>
            <w:r w:rsidRPr="00A608B5">
              <w:rPr>
                <w:rFonts w:eastAsia="Calibri"/>
                <w:sz w:val="22"/>
                <w:szCs w:val="22"/>
                <w:vertAlign w:val="superscript"/>
                <w:lang w:val="en-GB"/>
              </w:rPr>
              <w:t>L</w:t>
            </w:r>
          </w:p>
        </w:tc>
        <w:tc>
          <w:tcPr>
            <w:tcW w:w="876" w:type="dxa"/>
            <w:shd w:val="clear" w:color="auto" w:fill="auto"/>
            <w:vAlign w:val="center"/>
          </w:tcPr>
          <w:p w14:paraId="6EB3A0D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144.28</w:t>
            </w:r>
          </w:p>
        </w:tc>
        <w:tc>
          <w:tcPr>
            <w:tcW w:w="811" w:type="dxa"/>
            <w:shd w:val="clear" w:color="auto" w:fill="auto"/>
            <w:vAlign w:val="center"/>
          </w:tcPr>
          <w:p w14:paraId="7C2DA57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7F7249C0" w14:textId="77777777" w:rsidTr="00ED0A6C">
        <w:trPr>
          <w:trHeight w:val="285"/>
        </w:trPr>
        <w:tc>
          <w:tcPr>
            <w:tcW w:w="3652" w:type="dxa"/>
            <w:shd w:val="clear" w:color="auto" w:fill="auto"/>
            <w:vAlign w:val="center"/>
          </w:tcPr>
          <w:p w14:paraId="40CDDCF7"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Saves*</w:t>
            </w:r>
          </w:p>
        </w:tc>
        <w:tc>
          <w:tcPr>
            <w:tcW w:w="1819" w:type="dxa"/>
            <w:shd w:val="clear" w:color="auto" w:fill="auto"/>
            <w:vAlign w:val="center"/>
          </w:tcPr>
          <w:p w14:paraId="34A2B916"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3.99±2.45</w:t>
            </w:r>
            <w:r w:rsidRPr="00A608B5">
              <w:rPr>
                <w:rFonts w:eastAsia="Calibri"/>
                <w:sz w:val="22"/>
                <w:szCs w:val="22"/>
                <w:vertAlign w:val="superscript"/>
                <w:lang w:val="en-GB"/>
              </w:rPr>
              <w:t>W</w:t>
            </w:r>
          </w:p>
        </w:tc>
        <w:tc>
          <w:tcPr>
            <w:tcW w:w="1788" w:type="dxa"/>
            <w:shd w:val="clear" w:color="auto" w:fill="auto"/>
            <w:vAlign w:val="center"/>
          </w:tcPr>
          <w:p w14:paraId="61A3542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3.12±2.20</w:t>
            </w:r>
          </w:p>
        </w:tc>
        <w:tc>
          <w:tcPr>
            <w:tcW w:w="1788" w:type="dxa"/>
            <w:shd w:val="clear" w:color="auto" w:fill="auto"/>
            <w:vAlign w:val="center"/>
          </w:tcPr>
          <w:p w14:paraId="51E09A8F"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2.86±1.84</w:t>
            </w:r>
            <w:r w:rsidRPr="00A608B5">
              <w:rPr>
                <w:rFonts w:eastAsia="Calibri"/>
                <w:sz w:val="22"/>
                <w:szCs w:val="22"/>
                <w:vertAlign w:val="superscript"/>
                <w:lang w:val="en-GB"/>
              </w:rPr>
              <w:t>L</w:t>
            </w:r>
          </w:p>
        </w:tc>
        <w:tc>
          <w:tcPr>
            <w:tcW w:w="876" w:type="dxa"/>
            <w:shd w:val="clear" w:color="auto" w:fill="auto"/>
            <w:vAlign w:val="center"/>
          </w:tcPr>
          <w:p w14:paraId="30964ED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11.55</w:t>
            </w:r>
          </w:p>
        </w:tc>
        <w:tc>
          <w:tcPr>
            <w:tcW w:w="811" w:type="dxa"/>
            <w:shd w:val="clear" w:color="auto" w:fill="auto"/>
            <w:vAlign w:val="center"/>
          </w:tcPr>
          <w:p w14:paraId="115B87B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0BA5F08D" w14:textId="77777777" w:rsidTr="00ED0A6C">
        <w:trPr>
          <w:trHeight w:val="285"/>
        </w:trPr>
        <w:tc>
          <w:tcPr>
            <w:tcW w:w="3652" w:type="dxa"/>
            <w:shd w:val="clear" w:color="auto" w:fill="auto"/>
            <w:vAlign w:val="center"/>
          </w:tcPr>
          <w:p w14:paraId="5E843585"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Reflex saves*</w:t>
            </w:r>
          </w:p>
        </w:tc>
        <w:tc>
          <w:tcPr>
            <w:tcW w:w="1819" w:type="dxa"/>
            <w:shd w:val="clear" w:color="auto" w:fill="auto"/>
            <w:vAlign w:val="center"/>
          </w:tcPr>
          <w:p w14:paraId="11062961"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2.69±1.94</w:t>
            </w:r>
            <w:r w:rsidRPr="00A608B5">
              <w:rPr>
                <w:rFonts w:eastAsia="Calibri"/>
                <w:sz w:val="22"/>
                <w:szCs w:val="22"/>
                <w:vertAlign w:val="superscript"/>
                <w:lang w:val="en-GB"/>
              </w:rPr>
              <w:t>W</w:t>
            </w:r>
          </w:p>
        </w:tc>
        <w:tc>
          <w:tcPr>
            <w:tcW w:w="1788" w:type="dxa"/>
            <w:shd w:val="clear" w:color="auto" w:fill="auto"/>
            <w:vAlign w:val="center"/>
          </w:tcPr>
          <w:p w14:paraId="346E1D9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2.02±1.82</w:t>
            </w:r>
          </w:p>
        </w:tc>
        <w:tc>
          <w:tcPr>
            <w:tcW w:w="1788" w:type="dxa"/>
            <w:shd w:val="clear" w:color="auto" w:fill="auto"/>
            <w:vAlign w:val="center"/>
          </w:tcPr>
          <w:p w14:paraId="7F722243"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1.83±1.48</w:t>
            </w:r>
            <w:r w:rsidRPr="00A608B5">
              <w:rPr>
                <w:rFonts w:eastAsia="Calibri"/>
                <w:sz w:val="22"/>
                <w:szCs w:val="22"/>
                <w:vertAlign w:val="superscript"/>
                <w:lang w:val="en-GB"/>
              </w:rPr>
              <w:t>L</w:t>
            </w:r>
          </w:p>
        </w:tc>
        <w:tc>
          <w:tcPr>
            <w:tcW w:w="876" w:type="dxa"/>
            <w:shd w:val="clear" w:color="auto" w:fill="auto"/>
            <w:vAlign w:val="center"/>
          </w:tcPr>
          <w:p w14:paraId="5899609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11.43</w:t>
            </w:r>
          </w:p>
        </w:tc>
        <w:tc>
          <w:tcPr>
            <w:tcW w:w="811" w:type="dxa"/>
            <w:shd w:val="clear" w:color="auto" w:fill="auto"/>
            <w:vAlign w:val="center"/>
          </w:tcPr>
          <w:p w14:paraId="0F1AA12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76286AF1" w14:textId="77777777" w:rsidTr="00ED0A6C">
        <w:trPr>
          <w:trHeight w:val="295"/>
        </w:trPr>
        <w:tc>
          <w:tcPr>
            <w:tcW w:w="3652" w:type="dxa"/>
            <w:shd w:val="clear" w:color="auto" w:fill="auto"/>
            <w:vAlign w:val="center"/>
          </w:tcPr>
          <w:p w14:paraId="780A0359"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Saved penalties*</w:t>
            </w:r>
          </w:p>
        </w:tc>
        <w:tc>
          <w:tcPr>
            <w:tcW w:w="1819" w:type="dxa"/>
            <w:shd w:val="clear" w:color="auto" w:fill="auto"/>
            <w:vAlign w:val="center"/>
          </w:tcPr>
          <w:p w14:paraId="332F5B0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0.03±0.17</w:t>
            </w:r>
          </w:p>
        </w:tc>
        <w:tc>
          <w:tcPr>
            <w:tcW w:w="1788" w:type="dxa"/>
            <w:shd w:val="clear" w:color="auto" w:fill="auto"/>
            <w:vAlign w:val="center"/>
          </w:tcPr>
          <w:p w14:paraId="3AC3F26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0.10±0.31</w:t>
            </w:r>
          </w:p>
        </w:tc>
        <w:tc>
          <w:tcPr>
            <w:tcW w:w="1788" w:type="dxa"/>
            <w:shd w:val="clear" w:color="auto" w:fill="auto"/>
            <w:vAlign w:val="center"/>
          </w:tcPr>
          <w:p w14:paraId="0A36877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0.04±0.20</w:t>
            </w:r>
          </w:p>
        </w:tc>
        <w:tc>
          <w:tcPr>
            <w:tcW w:w="876" w:type="dxa"/>
            <w:shd w:val="clear" w:color="auto" w:fill="auto"/>
            <w:vAlign w:val="center"/>
          </w:tcPr>
          <w:p w14:paraId="68F7053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3.69</w:t>
            </w:r>
          </w:p>
        </w:tc>
        <w:tc>
          <w:tcPr>
            <w:tcW w:w="811" w:type="dxa"/>
            <w:shd w:val="clear" w:color="auto" w:fill="auto"/>
            <w:vAlign w:val="center"/>
          </w:tcPr>
          <w:p w14:paraId="678F0E6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0.16</w:t>
            </w:r>
          </w:p>
        </w:tc>
      </w:tr>
      <w:tr w:rsidR="00FC442F" w:rsidRPr="00A608B5" w14:paraId="089DA1CA" w14:textId="77777777" w:rsidTr="00ED0A6C">
        <w:trPr>
          <w:trHeight w:val="285"/>
        </w:trPr>
        <w:tc>
          <w:tcPr>
            <w:tcW w:w="3652" w:type="dxa"/>
            <w:shd w:val="clear" w:color="auto" w:fill="auto"/>
            <w:vAlign w:val="center"/>
          </w:tcPr>
          <w:p w14:paraId="079BA47A"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Exits*</w:t>
            </w:r>
          </w:p>
        </w:tc>
        <w:tc>
          <w:tcPr>
            <w:tcW w:w="1819" w:type="dxa"/>
            <w:shd w:val="clear" w:color="auto" w:fill="auto"/>
            <w:vAlign w:val="center"/>
          </w:tcPr>
          <w:p w14:paraId="790198C9"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0.93±1.04</w:t>
            </w:r>
            <w:r w:rsidRPr="00A608B5">
              <w:rPr>
                <w:rFonts w:eastAsia="Calibri"/>
                <w:sz w:val="22"/>
                <w:szCs w:val="22"/>
                <w:vertAlign w:val="superscript"/>
                <w:lang w:val="en-GB"/>
              </w:rPr>
              <w:t>W</w:t>
            </w:r>
          </w:p>
        </w:tc>
        <w:tc>
          <w:tcPr>
            <w:tcW w:w="1788" w:type="dxa"/>
            <w:shd w:val="clear" w:color="auto" w:fill="auto"/>
            <w:vAlign w:val="center"/>
          </w:tcPr>
          <w:p w14:paraId="4D4F474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1.47±1.65</w:t>
            </w:r>
          </w:p>
        </w:tc>
        <w:tc>
          <w:tcPr>
            <w:tcW w:w="1788" w:type="dxa"/>
            <w:shd w:val="clear" w:color="auto" w:fill="auto"/>
            <w:vAlign w:val="center"/>
          </w:tcPr>
          <w:p w14:paraId="756DB312"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1.34±1.20</w:t>
            </w:r>
            <w:r w:rsidRPr="00A608B5">
              <w:rPr>
                <w:rFonts w:eastAsia="Calibri"/>
                <w:sz w:val="22"/>
                <w:szCs w:val="22"/>
                <w:vertAlign w:val="superscript"/>
                <w:lang w:val="en-GB"/>
              </w:rPr>
              <w:t>L</w:t>
            </w:r>
          </w:p>
        </w:tc>
        <w:tc>
          <w:tcPr>
            <w:tcW w:w="876" w:type="dxa"/>
            <w:shd w:val="clear" w:color="auto" w:fill="auto"/>
            <w:vAlign w:val="center"/>
          </w:tcPr>
          <w:p w14:paraId="0C7BC2A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7.81</w:t>
            </w:r>
          </w:p>
        </w:tc>
        <w:tc>
          <w:tcPr>
            <w:tcW w:w="811" w:type="dxa"/>
            <w:shd w:val="clear" w:color="auto" w:fill="auto"/>
            <w:vAlign w:val="center"/>
          </w:tcPr>
          <w:p w14:paraId="02E7907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0.02</w:t>
            </w:r>
          </w:p>
        </w:tc>
      </w:tr>
      <w:tr w:rsidR="00FC442F" w:rsidRPr="00A608B5" w14:paraId="71ED7265" w14:textId="77777777" w:rsidTr="00ED0A6C">
        <w:trPr>
          <w:trHeight w:val="285"/>
        </w:trPr>
        <w:tc>
          <w:tcPr>
            <w:tcW w:w="3652" w:type="dxa"/>
            <w:shd w:val="clear" w:color="auto" w:fill="auto"/>
            <w:vAlign w:val="center"/>
          </w:tcPr>
          <w:p w14:paraId="2254683A"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goals against*</w:t>
            </w:r>
          </w:p>
        </w:tc>
        <w:tc>
          <w:tcPr>
            <w:tcW w:w="1819" w:type="dxa"/>
            <w:shd w:val="clear" w:color="auto" w:fill="auto"/>
            <w:vAlign w:val="center"/>
          </w:tcPr>
          <w:p w14:paraId="1B2F3921"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2.44±1.18</w:t>
            </w:r>
            <w:r w:rsidRPr="00A608B5">
              <w:rPr>
                <w:rFonts w:eastAsia="Calibri"/>
                <w:sz w:val="22"/>
                <w:szCs w:val="22"/>
                <w:vertAlign w:val="superscript"/>
                <w:lang w:val="en-GB"/>
              </w:rPr>
              <w:t>D, W</w:t>
            </w:r>
          </w:p>
        </w:tc>
        <w:tc>
          <w:tcPr>
            <w:tcW w:w="1788" w:type="dxa"/>
            <w:shd w:val="clear" w:color="auto" w:fill="auto"/>
            <w:vAlign w:val="center"/>
          </w:tcPr>
          <w:p w14:paraId="7DAF56D4"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1.05±0.83</w:t>
            </w:r>
            <w:r w:rsidRPr="00A608B5">
              <w:rPr>
                <w:rFonts w:eastAsia="Calibri"/>
                <w:sz w:val="22"/>
                <w:szCs w:val="22"/>
                <w:vertAlign w:val="superscript"/>
                <w:lang w:val="en-GB"/>
              </w:rPr>
              <w:t>L</w:t>
            </w:r>
          </w:p>
        </w:tc>
        <w:tc>
          <w:tcPr>
            <w:tcW w:w="1788" w:type="dxa"/>
            <w:shd w:val="clear" w:color="auto" w:fill="auto"/>
            <w:vAlign w:val="center"/>
          </w:tcPr>
          <w:p w14:paraId="4AA2EF2D"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0.90±0.71</w:t>
            </w:r>
            <w:r w:rsidRPr="00A608B5">
              <w:rPr>
                <w:rFonts w:eastAsia="Calibri"/>
                <w:sz w:val="22"/>
                <w:szCs w:val="22"/>
                <w:vertAlign w:val="superscript"/>
                <w:lang w:val="en-GB"/>
              </w:rPr>
              <w:t>L</w:t>
            </w:r>
          </w:p>
        </w:tc>
        <w:tc>
          <w:tcPr>
            <w:tcW w:w="876" w:type="dxa"/>
            <w:shd w:val="clear" w:color="auto" w:fill="auto"/>
            <w:vAlign w:val="center"/>
          </w:tcPr>
          <w:p w14:paraId="67BE5FA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98.21</w:t>
            </w:r>
          </w:p>
        </w:tc>
        <w:tc>
          <w:tcPr>
            <w:tcW w:w="811" w:type="dxa"/>
            <w:shd w:val="clear" w:color="auto" w:fill="auto"/>
            <w:vAlign w:val="center"/>
          </w:tcPr>
          <w:p w14:paraId="0D68360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19F9501F" w14:textId="77777777" w:rsidTr="00ED0A6C">
        <w:trPr>
          <w:trHeight w:val="285"/>
        </w:trPr>
        <w:tc>
          <w:tcPr>
            <w:tcW w:w="3652" w:type="dxa"/>
            <w:tcBorders>
              <w:bottom w:val="single" w:sz="4" w:space="0" w:color="auto"/>
            </w:tcBorders>
            <w:shd w:val="clear" w:color="auto" w:fill="auto"/>
            <w:vAlign w:val="center"/>
          </w:tcPr>
          <w:p w14:paraId="3D4A9450"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goals against – Conceded goals</w:t>
            </w:r>
          </w:p>
        </w:tc>
        <w:tc>
          <w:tcPr>
            <w:tcW w:w="1819" w:type="dxa"/>
            <w:tcBorders>
              <w:bottom w:val="single" w:sz="4" w:space="0" w:color="auto"/>
            </w:tcBorders>
            <w:shd w:val="clear" w:color="auto" w:fill="auto"/>
            <w:vAlign w:val="center"/>
          </w:tcPr>
          <w:p w14:paraId="7128923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-0.38±1.00</w:t>
            </w:r>
            <w:r w:rsidRPr="00A608B5">
              <w:rPr>
                <w:rFonts w:eastAsia="Calibri"/>
                <w:sz w:val="22"/>
                <w:szCs w:val="22"/>
                <w:vertAlign w:val="superscript"/>
                <w:lang w:val="en-GB"/>
              </w:rPr>
              <w:t>D, W</w:t>
            </w:r>
          </w:p>
        </w:tc>
        <w:tc>
          <w:tcPr>
            <w:tcW w:w="1788" w:type="dxa"/>
            <w:tcBorders>
              <w:bottom w:val="single" w:sz="4" w:space="0" w:color="auto"/>
            </w:tcBorders>
            <w:shd w:val="clear" w:color="auto" w:fill="auto"/>
            <w:vAlign w:val="center"/>
          </w:tcPr>
          <w:p w14:paraId="3C7DF09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0.17±0.78</w:t>
            </w:r>
            <w:r w:rsidRPr="00A608B5">
              <w:rPr>
                <w:rFonts w:eastAsia="Calibri"/>
                <w:sz w:val="22"/>
                <w:szCs w:val="22"/>
                <w:vertAlign w:val="superscript"/>
                <w:lang w:val="en-GB"/>
              </w:rPr>
              <w:t>L</w:t>
            </w:r>
          </w:p>
        </w:tc>
        <w:tc>
          <w:tcPr>
            <w:tcW w:w="1788" w:type="dxa"/>
            <w:tcBorders>
              <w:bottom w:val="single" w:sz="4" w:space="0" w:color="auto"/>
            </w:tcBorders>
            <w:shd w:val="clear" w:color="auto" w:fill="auto"/>
            <w:vAlign w:val="center"/>
          </w:tcPr>
          <w:p w14:paraId="4683BC14" w14:textId="77777777" w:rsidR="00FC442F" w:rsidRPr="00A608B5" w:rsidRDefault="00FC442F" w:rsidP="00A9797C">
            <w:pPr>
              <w:spacing w:line="480" w:lineRule="auto"/>
              <w:jc w:val="center"/>
              <w:rPr>
                <w:rFonts w:eastAsia="Calibri"/>
                <w:sz w:val="22"/>
                <w:szCs w:val="22"/>
                <w:vertAlign w:val="superscript"/>
                <w:lang w:val="en-GB"/>
              </w:rPr>
            </w:pPr>
            <w:r w:rsidRPr="00A608B5">
              <w:rPr>
                <w:rFonts w:eastAsia="Calibri"/>
                <w:sz w:val="22"/>
                <w:szCs w:val="22"/>
                <w:lang w:val="en-GB"/>
              </w:rPr>
              <w:t>0.44±0.64</w:t>
            </w:r>
            <w:r w:rsidRPr="00A608B5">
              <w:rPr>
                <w:rFonts w:eastAsia="Calibri"/>
                <w:sz w:val="22"/>
                <w:szCs w:val="22"/>
                <w:vertAlign w:val="superscript"/>
                <w:lang w:val="en-GB"/>
              </w:rPr>
              <w:t>L</w:t>
            </w:r>
          </w:p>
        </w:tc>
        <w:tc>
          <w:tcPr>
            <w:tcW w:w="876" w:type="dxa"/>
            <w:tcBorders>
              <w:bottom w:val="single" w:sz="4" w:space="0" w:color="auto"/>
            </w:tcBorders>
            <w:shd w:val="clear" w:color="auto" w:fill="FFFFFF"/>
            <w:vAlign w:val="center"/>
          </w:tcPr>
          <w:p w14:paraId="46D3225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24.47</w:t>
            </w:r>
          </w:p>
        </w:tc>
        <w:tc>
          <w:tcPr>
            <w:tcW w:w="811" w:type="dxa"/>
            <w:tcBorders>
              <w:bottom w:val="single" w:sz="4" w:space="0" w:color="auto"/>
            </w:tcBorders>
            <w:shd w:val="clear" w:color="auto" w:fill="FFFFFF"/>
            <w:vAlign w:val="center"/>
          </w:tcPr>
          <w:p w14:paraId="2CD8F34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bl>
    <w:p w14:paraId="0C8375A1" w14:textId="77777777" w:rsidR="00FC442F" w:rsidRPr="00A608B5" w:rsidRDefault="00FC442F" w:rsidP="00A9797C">
      <w:pPr>
        <w:spacing w:line="480" w:lineRule="auto"/>
        <w:rPr>
          <w:sz w:val="22"/>
          <w:szCs w:val="22"/>
          <w:lang w:val="en-GB"/>
        </w:rPr>
      </w:pPr>
      <w:r w:rsidRPr="00A608B5">
        <w:rPr>
          <w:sz w:val="22"/>
          <w:szCs w:val="22"/>
          <w:lang w:val="en-GB"/>
        </w:rPr>
        <w:tab/>
        <w:t>*denotes variables where non-parametric test was used</w:t>
      </w:r>
    </w:p>
    <w:p w14:paraId="2A445617" w14:textId="77777777" w:rsidR="00FC442F" w:rsidRPr="00A608B5" w:rsidRDefault="00FC442F" w:rsidP="00A9797C">
      <w:pPr>
        <w:spacing w:line="480" w:lineRule="auto"/>
        <w:rPr>
          <w:sz w:val="22"/>
          <w:szCs w:val="22"/>
          <w:lang w:val="en-GB"/>
        </w:rPr>
      </w:pPr>
      <w:r w:rsidRPr="00A608B5">
        <w:rPr>
          <w:sz w:val="22"/>
          <w:szCs w:val="22"/>
          <w:lang w:val="en-GB"/>
        </w:rPr>
        <w:br w:type="page"/>
      </w:r>
      <w:r w:rsidRPr="00A608B5">
        <w:rPr>
          <w:sz w:val="22"/>
          <w:szCs w:val="22"/>
          <w:lang w:val="en-GB"/>
        </w:rPr>
        <w:lastRenderedPageBreak/>
        <w:t>Table 3. Differences in match performances of goalkeepers according to match locations</w:t>
      </w:r>
    </w:p>
    <w:tbl>
      <w:tblPr>
        <w:tblW w:w="9888" w:type="dxa"/>
        <w:tblLook w:val="04A0" w:firstRow="1" w:lastRow="0" w:firstColumn="1" w:lastColumn="0" w:noHBand="0" w:noVBand="1"/>
      </w:tblPr>
      <w:tblGrid>
        <w:gridCol w:w="3652"/>
        <w:gridCol w:w="1984"/>
        <w:gridCol w:w="1984"/>
        <w:gridCol w:w="1134"/>
        <w:gridCol w:w="1134"/>
      </w:tblGrid>
      <w:tr w:rsidR="00FC442F" w:rsidRPr="00A608B5" w14:paraId="001246B0" w14:textId="77777777" w:rsidTr="00ED0A6C">
        <w:trPr>
          <w:trHeight w:val="295"/>
        </w:trPr>
        <w:tc>
          <w:tcPr>
            <w:tcW w:w="3652" w:type="dxa"/>
            <w:tcBorders>
              <w:top w:val="single" w:sz="4" w:space="0" w:color="auto"/>
              <w:bottom w:val="single" w:sz="4" w:space="0" w:color="auto"/>
            </w:tcBorders>
            <w:shd w:val="clear" w:color="auto" w:fill="auto"/>
            <w:vAlign w:val="center"/>
          </w:tcPr>
          <w:p w14:paraId="1AA77777" w14:textId="77777777" w:rsidR="00FC442F" w:rsidRPr="00A608B5" w:rsidRDefault="00FC442F" w:rsidP="00A9797C">
            <w:pPr>
              <w:spacing w:line="480" w:lineRule="auto"/>
              <w:jc w:val="center"/>
              <w:rPr>
                <w:rFonts w:eastAsia="Calibri"/>
                <w:sz w:val="22"/>
                <w:szCs w:val="22"/>
                <w:lang w:val="en-GB"/>
              </w:rPr>
            </w:pPr>
          </w:p>
        </w:tc>
        <w:tc>
          <w:tcPr>
            <w:tcW w:w="1984" w:type="dxa"/>
            <w:tcBorders>
              <w:top w:val="single" w:sz="4" w:space="0" w:color="auto"/>
              <w:bottom w:val="single" w:sz="4" w:space="0" w:color="auto"/>
            </w:tcBorders>
            <w:shd w:val="clear" w:color="auto" w:fill="auto"/>
            <w:vAlign w:val="center"/>
          </w:tcPr>
          <w:p w14:paraId="259ED22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Home</w:t>
            </w:r>
          </w:p>
        </w:tc>
        <w:tc>
          <w:tcPr>
            <w:tcW w:w="1984" w:type="dxa"/>
            <w:tcBorders>
              <w:top w:val="single" w:sz="4" w:space="0" w:color="auto"/>
              <w:bottom w:val="single" w:sz="4" w:space="0" w:color="auto"/>
            </w:tcBorders>
            <w:shd w:val="clear" w:color="auto" w:fill="auto"/>
            <w:vAlign w:val="center"/>
          </w:tcPr>
          <w:p w14:paraId="58F18F7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Away</w:t>
            </w:r>
          </w:p>
        </w:tc>
        <w:tc>
          <w:tcPr>
            <w:tcW w:w="1134" w:type="dxa"/>
            <w:tcBorders>
              <w:top w:val="single" w:sz="4" w:space="0" w:color="auto"/>
              <w:bottom w:val="single" w:sz="4" w:space="0" w:color="auto"/>
            </w:tcBorders>
            <w:shd w:val="clear" w:color="auto" w:fill="auto"/>
            <w:vAlign w:val="center"/>
          </w:tcPr>
          <w:p w14:paraId="4619ABE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F/H</w:t>
            </w:r>
          </w:p>
        </w:tc>
        <w:tc>
          <w:tcPr>
            <w:tcW w:w="1134" w:type="dxa"/>
            <w:tcBorders>
              <w:top w:val="single" w:sz="4" w:space="0" w:color="auto"/>
              <w:bottom w:val="single" w:sz="4" w:space="0" w:color="auto"/>
            </w:tcBorders>
            <w:shd w:val="clear" w:color="auto" w:fill="auto"/>
            <w:vAlign w:val="center"/>
          </w:tcPr>
          <w:p w14:paraId="61E3ED4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p</w:t>
            </w:r>
          </w:p>
        </w:tc>
      </w:tr>
      <w:tr w:rsidR="00FC442F" w:rsidRPr="00A608B5" w14:paraId="7AF57E29" w14:textId="77777777" w:rsidTr="00ED0A6C">
        <w:trPr>
          <w:trHeight w:val="295"/>
        </w:trPr>
        <w:tc>
          <w:tcPr>
            <w:tcW w:w="3652" w:type="dxa"/>
            <w:tcBorders>
              <w:top w:val="single" w:sz="4" w:space="0" w:color="auto"/>
            </w:tcBorders>
            <w:shd w:val="clear" w:color="auto" w:fill="auto"/>
            <w:vAlign w:val="center"/>
          </w:tcPr>
          <w:p w14:paraId="582E8083"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distance</w:t>
            </w:r>
          </w:p>
        </w:tc>
        <w:tc>
          <w:tcPr>
            <w:tcW w:w="1984" w:type="dxa"/>
            <w:tcBorders>
              <w:top w:val="single" w:sz="4" w:space="0" w:color="auto"/>
            </w:tcBorders>
            <w:shd w:val="clear" w:color="auto" w:fill="auto"/>
            <w:vAlign w:val="center"/>
          </w:tcPr>
          <w:p w14:paraId="0B0512B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5225.44±586.04</w:t>
            </w:r>
          </w:p>
        </w:tc>
        <w:tc>
          <w:tcPr>
            <w:tcW w:w="1984" w:type="dxa"/>
            <w:tcBorders>
              <w:top w:val="single" w:sz="4" w:space="0" w:color="auto"/>
            </w:tcBorders>
            <w:shd w:val="clear" w:color="auto" w:fill="auto"/>
            <w:vAlign w:val="center"/>
          </w:tcPr>
          <w:p w14:paraId="5CAC820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5239.63±559.34</w:t>
            </w:r>
          </w:p>
        </w:tc>
        <w:tc>
          <w:tcPr>
            <w:tcW w:w="1134" w:type="dxa"/>
            <w:tcBorders>
              <w:top w:val="single" w:sz="4" w:space="0" w:color="auto"/>
            </w:tcBorders>
            <w:shd w:val="clear" w:color="auto" w:fill="FFFFFF"/>
            <w:vAlign w:val="center"/>
          </w:tcPr>
          <w:p w14:paraId="6105F8B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0.04</w:t>
            </w:r>
          </w:p>
        </w:tc>
        <w:tc>
          <w:tcPr>
            <w:tcW w:w="1134" w:type="dxa"/>
            <w:tcBorders>
              <w:top w:val="single" w:sz="4" w:space="0" w:color="auto"/>
            </w:tcBorders>
            <w:shd w:val="clear" w:color="auto" w:fill="FFFFFF"/>
            <w:vAlign w:val="center"/>
          </w:tcPr>
          <w:p w14:paraId="3D22CBE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0.85</w:t>
            </w:r>
          </w:p>
        </w:tc>
      </w:tr>
      <w:tr w:rsidR="00FC442F" w:rsidRPr="00A608B5" w14:paraId="2BED2BC2" w14:textId="77777777" w:rsidTr="00ED0A6C">
        <w:trPr>
          <w:trHeight w:val="295"/>
        </w:trPr>
        <w:tc>
          <w:tcPr>
            <w:tcW w:w="3652" w:type="dxa"/>
            <w:shd w:val="clear" w:color="auto" w:fill="auto"/>
            <w:vAlign w:val="center"/>
          </w:tcPr>
          <w:p w14:paraId="36F5E6E7"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Low-intensity running</w:t>
            </w:r>
          </w:p>
        </w:tc>
        <w:tc>
          <w:tcPr>
            <w:tcW w:w="1984" w:type="dxa"/>
            <w:shd w:val="clear" w:color="auto" w:fill="auto"/>
            <w:vAlign w:val="center"/>
          </w:tcPr>
          <w:p w14:paraId="12A7F71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5086.50±563.30</w:t>
            </w:r>
          </w:p>
        </w:tc>
        <w:tc>
          <w:tcPr>
            <w:tcW w:w="1984" w:type="dxa"/>
            <w:shd w:val="clear" w:color="auto" w:fill="auto"/>
            <w:vAlign w:val="center"/>
          </w:tcPr>
          <w:p w14:paraId="50BE4E7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5099.82±537.03</w:t>
            </w:r>
          </w:p>
        </w:tc>
        <w:tc>
          <w:tcPr>
            <w:tcW w:w="1134" w:type="dxa"/>
            <w:shd w:val="clear" w:color="auto" w:fill="FFFFFF"/>
            <w:vAlign w:val="center"/>
          </w:tcPr>
          <w:p w14:paraId="2FD639A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0.04</w:t>
            </w:r>
          </w:p>
        </w:tc>
        <w:tc>
          <w:tcPr>
            <w:tcW w:w="1134" w:type="dxa"/>
            <w:shd w:val="clear" w:color="auto" w:fill="FFFFFF"/>
            <w:vAlign w:val="center"/>
          </w:tcPr>
          <w:p w14:paraId="486D80A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0.85</w:t>
            </w:r>
          </w:p>
        </w:tc>
      </w:tr>
      <w:tr w:rsidR="00FC442F" w:rsidRPr="00A608B5" w14:paraId="16E4A835" w14:textId="77777777" w:rsidTr="00ED0A6C">
        <w:trPr>
          <w:trHeight w:val="295"/>
        </w:trPr>
        <w:tc>
          <w:tcPr>
            <w:tcW w:w="3652" w:type="dxa"/>
            <w:shd w:val="clear" w:color="auto" w:fill="auto"/>
            <w:vAlign w:val="center"/>
          </w:tcPr>
          <w:p w14:paraId="44B487F2"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Moderate-intensity running*</w:t>
            </w:r>
          </w:p>
        </w:tc>
        <w:tc>
          <w:tcPr>
            <w:tcW w:w="1984" w:type="dxa"/>
            <w:shd w:val="clear" w:color="auto" w:fill="auto"/>
            <w:vAlign w:val="center"/>
          </w:tcPr>
          <w:p w14:paraId="5CD019E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117.24±87.87</w:t>
            </w:r>
          </w:p>
        </w:tc>
        <w:tc>
          <w:tcPr>
            <w:tcW w:w="1984" w:type="dxa"/>
            <w:shd w:val="clear" w:color="auto" w:fill="auto"/>
            <w:vAlign w:val="center"/>
          </w:tcPr>
          <w:p w14:paraId="367F1F6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120.64±110.15</w:t>
            </w:r>
          </w:p>
        </w:tc>
        <w:tc>
          <w:tcPr>
            <w:tcW w:w="1134" w:type="dxa"/>
            <w:shd w:val="clear" w:color="auto" w:fill="auto"/>
            <w:vAlign w:val="center"/>
          </w:tcPr>
          <w:p w14:paraId="45E4230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0.15</w:t>
            </w:r>
          </w:p>
        </w:tc>
        <w:tc>
          <w:tcPr>
            <w:tcW w:w="1134" w:type="dxa"/>
            <w:shd w:val="clear" w:color="auto" w:fill="auto"/>
            <w:vAlign w:val="center"/>
          </w:tcPr>
          <w:p w14:paraId="5C21C73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0.70</w:t>
            </w:r>
          </w:p>
        </w:tc>
      </w:tr>
      <w:tr w:rsidR="00FC442F" w:rsidRPr="00A608B5" w14:paraId="5C973DA6" w14:textId="77777777" w:rsidTr="00ED0A6C">
        <w:trPr>
          <w:trHeight w:val="295"/>
        </w:trPr>
        <w:tc>
          <w:tcPr>
            <w:tcW w:w="3652" w:type="dxa"/>
            <w:shd w:val="clear" w:color="auto" w:fill="auto"/>
            <w:vAlign w:val="center"/>
          </w:tcPr>
          <w:p w14:paraId="5D15AC34"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High-intensity running*</w:t>
            </w:r>
          </w:p>
        </w:tc>
        <w:tc>
          <w:tcPr>
            <w:tcW w:w="1984" w:type="dxa"/>
            <w:shd w:val="clear" w:color="auto" w:fill="auto"/>
            <w:vAlign w:val="center"/>
          </w:tcPr>
          <w:p w14:paraId="237C348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21.70±19.78</w:t>
            </w:r>
          </w:p>
        </w:tc>
        <w:tc>
          <w:tcPr>
            <w:tcW w:w="1984" w:type="dxa"/>
            <w:shd w:val="clear" w:color="auto" w:fill="auto"/>
            <w:vAlign w:val="center"/>
          </w:tcPr>
          <w:p w14:paraId="6EF7557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19.17±16.79</w:t>
            </w:r>
          </w:p>
        </w:tc>
        <w:tc>
          <w:tcPr>
            <w:tcW w:w="1134" w:type="dxa"/>
            <w:shd w:val="clear" w:color="auto" w:fill="auto"/>
            <w:vAlign w:val="center"/>
          </w:tcPr>
          <w:p w14:paraId="219681D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0.21</w:t>
            </w:r>
          </w:p>
        </w:tc>
        <w:tc>
          <w:tcPr>
            <w:tcW w:w="1134" w:type="dxa"/>
            <w:shd w:val="clear" w:color="auto" w:fill="auto"/>
            <w:vAlign w:val="center"/>
          </w:tcPr>
          <w:p w14:paraId="25FFACD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0.65</w:t>
            </w:r>
          </w:p>
        </w:tc>
      </w:tr>
      <w:tr w:rsidR="00FC442F" w:rsidRPr="00A608B5" w14:paraId="7FF018F8" w14:textId="77777777" w:rsidTr="00ED0A6C">
        <w:trPr>
          <w:trHeight w:val="370"/>
        </w:trPr>
        <w:tc>
          <w:tcPr>
            <w:tcW w:w="3652" w:type="dxa"/>
            <w:shd w:val="clear" w:color="auto" w:fill="auto"/>
            <w:vAlign w:val="center"/>
          </w:tcPr>
          <w:p w14:paraId="3124FF51"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passes</w:t>
            </w:r>
          </w:p>
        </w:tc>
        <w:tc>
          <w:tcPr>
            <w:tcW w:w="1984" w:type="dxa"/>
            <w:shd w:val="clear" w:color="auto" w:fill="auto"/>
            <w:vAlign w:val="center"/>
          </w:tcPr>
          <w:p w14:paraId="7363A37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30.48±9.70</w:t>
            </w:r>
          </w:p>
        </w:tc>
        <w:tc>
          <w:tcPr>
            <w:tcW w:w="1984" w:type="dxa"/>
            <w:shd w:val="clear" w:color="auto" w:fill="auto"/>
            <w:vAlign w:val="center"/>
          </w:tcPr>
          <w:p w14:paraId="5083BCD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31.13±10.60</w:t>
            </w:r>
          </w:p>
        </w:tc>
        <w:tc>
          <w:tcPr>
            <w:tcW w:w="1134" w:type="dxa"/>
            <w:shd w:val="clear" w:color="auto" w:fill="FFFFFF"/>
            <w:vAlign w:val="center"/>
          </w:tcPr>
          <w:p w14:paraId="68EF5FA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0.25</w:t>
            </w:r>
          </w:p>
        </w:tc>
        <w:tc>
          <w:tcPr>
            <w:tcW w:w="1134" w:type="dxa"/>
            <w:shd w:val="clear" w:color="auto" w:fill="FFFFFF"/>
            <w:vAlign w:val="center"/>
          </w:tcPr>
          <w:p w14:paraId="4234D58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0.61</w:t>
            </w:r>
          </w:p>
        </w:tc>
      </w:tr>
      <w:tr w:rsidR="00FC442F" w:rsidRPr="00A608B5" w14:paraId="4141FA79" w14:textId="77777777" w:rsidTr="00ED0A6C">
        <w:trPr>
          <w:trHeight w:val="295"/>
        </w:trPr>
        <w:tc>
          <w:tcPr>
            <w:tcW w:w="3652" w:type="dxa"/>
            <w:shd w:val="clear" w:color="auto" w:fill="auto"/>
            <w:vAlign w:val="center"/>
          </w:tcPr>
          <w:p w14:paraId="38FAD123"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w:t>
            </w:r>
          </w:p>
        </w:tc>
        <w:tc>
          <w:tcPr>
            <w:tcW w:w="1984" w:type="dxa"/>
            <w:shd w:val="clear" w:color="auto" w:fill="auto"/>
            <w:vAlign w:val="center"/>
          </w:tcPr>
          <w:p w14:paraId="09360D0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26.52±8.26</w:t>
            </w:r>
          </w:p>
        </w:tc>
        <w:tc>
          <w:tcPr>
            <w:tcW w:w="1984" w:type="dxa"/>
            <w:shd w:val="clear" w:color="auto" w:fill="auto"/>
            <w:vAlign w:val="center"/>
          </w:tcPr>
          <w:p w14:paraId="799F5D5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27.10±9.30</w:t>
            </w:r>
          </w:p>
        </w:tc>
        <w:tc>
          <w:tcPr>
            <w:tcW w:w="1134" w:type="dxa"/>
            <w:shd w:val="clear" w:color="auto" w:fill="FFFFFF"/>
            <w:vAlign w:val="center"/>
          </w:tcPr>
          <w:p w14:paraId="71CC1C6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0.27</w:t>
            </w:r>
          </w:p>
        </w:tc>
        <w:tc>
          <w:tcPr>
            <w:tcW w:w="1134" w:type="dxa"/>
            <w:shd w:val="clear" w:color="auto" w:fill="FFFFFF"/>
            <w:vAlign w:val="center"/>
          </w:tcPr>
          <w:p w14:paraId="3E6B9BB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0.61</w:t>
            </w:r>
          </w:p>
        </w:tc>
      </w:tr>
      <w:tr w:rsidR="00FC442F" w:rsidRPr="00A608B5" w14:paraId="4F948DC5" w14:textId="77777777" w:rsidTr="00ED0A6C">
        <w:trPr>
          <w:trHeight w:val="295"/>
        </w:trPr>
        <w:tc>
          <w:tcPr>
            <w:tcW w:w="3652" w:type="dxa"/>
            <w:shd w:val="clear" w:color="auto" w:fill="auto"/>
            <w:vAlign w:val="center"/>
          </w:tcPr>
          <w:p w14:paraId="1B32CDE0"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Passes beyond own third*</w:t>
            </w:r>
          </w:p>
        </w:tc>
        <w:tc>
          <w:tcPr>
            <w:tcW w:w="1984" w:type="dxa"/>
            <w:shd w:val="clear" w:color="auto" w:fill="auto"/>
            <w:vAlign w:val="center"/>
          </w:tcPr>
          <w:p w14:paraId="0710BCA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12.18±5.94</w:t>
            </w:r>
          </w:p>
        </w:tc>
        <w:tc>
          <w:tcPr>
            <w:tcW w:w="1984" w:type="dxa"/>
            <w:shd w:val="clear" w:color="auto" w:fill="auto"/>
            <w:vAlign w:val="center"/>
          </w:tcPr>
          <w:p w14:paraId="282227F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12.62±6.38</w:t>
            </w:r>
          </w:p>
        </w:tc>
        <w:tc>
          <w:tcPr>
            <w:tcW w:w="1134" w:type="dxa"/>
            <w:shd w:val="clear" w:color="auto" w:fill="auto"/>
            <w:vAlign w:val="center"/>
          </w:tcPr>
          <w:p w14:paraId="4162F0C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0.06</w:t>
            </w:r>
          </w:p>
        </w:tc>
        <w:tc>
          <w:tcPr>
            <w:tcW w:w="1134" w:type="dxa"/>
            <w:shd w:val="clear" w:color="auto" w:fill="auto"/>
            <w:vAlign w:val="center"/>
          </w:tcPr>
          <w:p w14:paraId="0BBC3D9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0.80</w:t>
            </w:r>
          </w:p>
        </w:tc>
      </w:tr>
      <w:tr w:rsidR="00FC442F" w:rsidRPr="00A608B5" w14:paraId="42F18727" w14:textId="77777777" w:rsidTr="00ED0A6C">
        <w:trPr>
          <w:trHeight w:val="295"/>
        </w:trPr>
        <w:tc>
          <w:tcPr>
            <w:tcW w:w="3652" w:type="dxa"/>
            <w:shd w:val="clear" w:color="auto" w:fill="auto"/>
            <w:vAlign w:val="center"/>
          </w:tcPr>
          <w:p w14:paraId="110FA153"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 beyond own third*</w:t>
            </w:r>
          </w:p>
        </w:tc>
        <w:tc>
          <w:tcPr>
            <w:tcW w:w="1984" w:type="dxa"/>
            <w:shd w:val="clear" w:color="auto" w:fill="auto"/>
            <w:vAlign w:val="center"/>
          </w:tcPr>
          <w:p w14:paraId="1FACB01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8.84±4.51</w:t>
            </w:r>
          </w:p>
        </w:tc>
        <w:tc>
          <w:tcPr>
            <w:tcW w:w="1984" w:type="dxa"/>
            <w:shd w:val="clear" w:color="auto" w:fill="auto"/>
            <w:vAlign w:val="center"/>
          </w:tcPr>
          <w:p w14:paraId="3EEB378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9.31±4.99</w:t>
            </w:r>
          </w:p>
        </w:tc>
        <w:tc>
          <w:tcPr>
            <w:tcW w:w="1134" w:type="dxa"/>
            <w:shd w:val="clear" w:color="auto" w:fill="auto"/>
            <w:vAlign w:val="center"/>
          </w:tcPr>
          <w:p w14:paraId="60BDBDC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0.11</w:t>
            </w:r>
          </w:p>
        </w:tc>
        <w:tc>
          <w:tcPr>
            <w:tcW w:w="1134" w:type="dxa"/>
            <w:shd w:val="clear" w:color="auto" w:fill="auto"/>
            <w:vAlign w:val="center"/>
          </w:tcPr>
          <w:p w14:paraId="6A25B08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0.74</w:t>
            </w:r>
          </w:p>
        </w:tc>
      </w:tr>
      <w:tr w:rsidR="00FC442F" w:rsidRPr="00A608B5" w14:paraId="38D39F23" w14:textId="77777777" w:rsidTr="00ED0A6C">
        <w:trPr>
          <w:trHeight w:val="295"/>
        </w:trPr>
        <w:tc>
          <w:tcPr>
            <w:tcW w:w="3652" w:type="dxa"/>
            <w:shd w:val="clear" w:color="auto" w:fill="auto"/>
            <w:vAlign w:val="center"/>
          </w:tcPr>
          <w:p w14:paraId="46DABCC8"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Shots against*</w:t>
            </w:r>
          </w:p>
        </w:tc>
        <w:tc>
          <w:tcPr>
            <w:tcW w:w="1984" w:type="dxa"/>
            <w:shd w:val="clear" w:color="auto" w:fill="auto"/>
            <w:vAlign w:val="center"/>
          </w:tcPr>
          <w:p w14:paraId="508927C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4.45±2.66</w:t>
            </w:r>
          </w:p>
        </w:tc>
        <w:tc>
          <w:tcPr>
            <w:tcW w:w="1984" w:type="dxa"/>
            <w:shd w:val="clear" w:color="auto" w:fill="auto"/>
            <w:vAlign w:val="center"/>
          </w:tcPr>
          <w:p w14:paraId="38C82FC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5.27±3.23</w:t>
            </w:r>
          </w:p>
        </w:tc>
        <w:tc>
          <w:tcPr>
            <w:tcW w:w="1134" w:type="dxa"/>
            <w:shd w:val="clear" w:color="auto" w:fill="auto"/>
            <w:vAlign w:val="center"/>
          </w:tcPr>
          <w:p w14:paraId="72DD8C0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3.42</w:t>
            </w:r>
          </w:p>
        </w:tc>
        <w:tc>
          <w:tcPr>
            <w:tcW w:w="1134" w:type="dxa"/>
            <w:shd w:val="clear" w:color="auto" w:fill="auto"/>
            <w:vAlign w:val="center"/>
          </w:tcPr>
          <w:p w14:paraId="3851E53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0.06</w:t>
            </w:r>
          </w:p>
        </w:tc>
      </w:tr>
      <w:tr w:rsidR="00FC442F" w:rsidRPr="00A608B5" w14:paraId="6E1A76AF" w14:textId="77777777" w:rsidTr="00ED0A6C">
        <w:trPr>
          <w:trHeight w:val="295"/>
        </w:trPr>
        <w:tc>
          <w:tcPr>
            <w:tcW w:w="3652" w:type="dxa"/>
            <w:shd w:val="clear" w:color="auto" w:fill="auto"/>
            <w:vAlign w:val="center"/>
          </w:tcPr>
          <w:p w14:paraId="298CDCFB"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Conceded goals*</w:t>
            </w:r>
          </w:p>
        </w:tc>
        <w:tc>
          <w:tcPr>
            <w:tcW w:w="1984" w:type="dxa"/>
            <w:shd w:val="clear" w:color="auto" w:fill="auto"/>
            <w:vAlign w:val="center"/>
          </w:tcPr>
          <w:p w14:paraId="1C0645C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1.32±1.52</w:t>
            </w:r>
          </w:p>
        </w:tc>
        <w:tc>
          <w:tcPr>
            <w:tcW w:w="1984" w:type="dxa"/>
            <w:shd w:val="clear" w:color="auto" w:fill="auto"/>
            <w:vAlign w:val="center"/>
          </w:tcPr>
          <w:p w14:paraId="37B0A14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1.67±1.52</w:t>
            </w:r>
          </w:p>
        </w:tc>
        <w:tc>
          <w:tcPr>
            <w:tcW w:w="1134" w:type="dxa"/>
            <w:shd w:val="clear" w:color="auto" w:fill="auto"/>
            <w:vAlign w:val="center"/>
          </w:tcPr>
          <w:p w14:paraId="0E28693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5.10</w:t>
            </w:r>
          </w:p>
        </w:tc>
        <w:tc>
          <w:tcPr>
            <w:tcW w:w="1134" w:type="dxa"/>
            <w:shd w:val="clear" w:color="auto" w:fill="auto"/>
            <w:vAlign w:val="center"/>
          </w:tcPr>
          <w:p w14:paraId="3F59ABA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0.02</w:t>
            </w:r>
          </w:p>
        </w:tc>
      </w:tr>
      <w:tr w:rsidR="00FC442F" w:rsidRPr="00A608B5" w14:paraId="489701E7" w14:textId="77777777" w:rsidTr="00ED0A6C">
        <w:trPr>
          <w:trHeight w:val="295"/>
        </w:trPr>
        <w:tc>
          <w:tcPr>
            <w:tcW w:w="3652" w:type="dxa"/>
            <w:shd w:val="clear" w:color="auto" w:fill="auto"/>
            <w:vAlign w:val="center"/>
          </w:tcPr>
          <w:p w14:paraId="08481C0D"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Saves*</w:t>
            </w:r>
          </w:p>
        </w:tc>
        <w:tc>
          <w:tcPr>
            <w:tcW w:w="1984" w:type="dxa"/>
            <w:shd w:val="clear" w:color="auto" w:fill="auto"/>
            <w:vAlign w:val="center"/>
          </w:tcPr>
          <w:p w14:paraId="5168D79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3.13±2.03</w:t>
            </w:r>
          </w:p>
        </w:tc>
        <w:tc>
          <w:tcPr>
            <w:tcW w:w="1984" w:type="dxa"/>
            <w:shd w:val="clear" w:color="auto" w:fill="auto"/>
            <w:vAlign w:val="center"/>
          </w:tcPr>
          <w:p w14:paraId="3E23B6E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3.60±2.40</w:t>
            </w:r>
          </w:p>
        </w:tc>
        <w:tc>
          <w:tcPr>
            <w:tcW w:w="1134" w:type="dxa"/>
            <w:shd w:val="clear" w:color="auto" w:fill="auto"/>
            <w:vAlign w:val="center"/>
          </w:tcPr>
          <w:p w14:paraId="7B2C060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1.69</w:t>
            </w:r>
          </w:p>
        </w:tc>
        <w:tc>
          <w:tcPr>
            <w:tcW w:w="1134" w:type="dxa"/>
            <w:shd w:val="clear" w:color="auto" w:fill="auto"/>
            <w:vAlign w:val="center"/>
          </w:tcPr>
          <w:p w14:paraId="62F0BD3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0.19</w:t>
            </w:r>
          </w:p>
        </w:tc>
      </w:tr>
      <w:tr w:rsidR="00FC442F" w:rsidRPr="00A608B5" w14:paraId="09E0F333" w14:textId="77777777" w:rsidTr="00ED0A6C">
        <w:trPr>
          <w:trHeight w:val="295"/>
        </w:trPr>
        <w:tc>
          <w:tcPr>
            <w:tcW w:w="3652" w:type="dxa"/>
            <w:shd w:val="clear" w:color="auto" w:fill="auto"/>
            <w:vAlign w:val="center"/>
          </w:tcPr>
          <w:p w14:paraId="6430D37B"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Reflex saves*</w:t>
            </w:r>
          </w:p>
        </w:tc>
        <w:tc>
          <w:tcPr>
            <w:tcW w:w="1984" w:type="dxa"/>
            <w:shd w:val="clear" w:color="auto" w:fill="auto"/>
            <w:vAlign w:val="center"/>
          </w:tcPr>
          <w:p w14:paraId="402E0A5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2.10±1.64</w:t>
            </w:r>
          </w:p>
        </w:tc>
        <w:tc>
          <w:tcPr>
            <w:tcW w:w="1984" w:type="dxa"/>
            <w:shd w:val="clear" w:color="auto" w:fill="auto"/>
            <w:vAlign w:val="center"/>
          </w:tcPr>
          <w:p w14:paraId="414FCB0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2.33±1.93</w:t>
            </w:r>
          </w:p>
        </w:tc>
        <w:tc>
          <w:tcPr>
            <w:tcW w:w="1134" w:type="dxa"/>
            <w:shd w:val="clear" w:color="auto" w:fill="auto"/>
            <w:vAlign w:val="center"/>
          </w:tcPr>
          <w:p w14:paraId="2D2D9FF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0.55</w:t>
            </w:r>
          </w:p>
        </w:tc>
        <w:tc>
          <w:tcPr>
            <w:tcW w:w="1134" w:type="dxa"/>
            <w:shd w:val="clear" w:color="auto" w:fill="auto"/>
            <w:vAlign w:val="center"/>
          </w:tcPr>
          <w:p w14:paraId="4A5DC1C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0.46</w:t>
            </w:r>
          </w:p>
        </w:tc>
      </w:tr>
      <w:tr w:rsidR="00FC442F" w:rsidRPr="00A608B5" w14:paraId="1D3812DF" w14:textId="77777777" w:rsidTr="00ED0A6C">
        <w:trPr>
          <w:trHeight w:val="305"/>
        </w:trPr>
        <w:tc>
          <w:tcPr>
            <w:tcW w:w="3652" w:type="dxa"/>
            <w:shd w:val="clear" w:color="auto" w:fill="auto"/>
            <w:vAlign w:val="center"/>
          </w:tcPr>
          <w:p w14:paraId="15DEAC91"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Saved penalties*</w:t>
            </w:r>
          </w:p>
        </w:tc>
        <w:tc>
          <w:tcPr>
            <w:tcW w:w="1984" w:type="dxa"/>
            <w:shd w:val="clear" w:color="auto" w:fill="auto"/>
            <w:vAlign w:val="center"/>
          </w:tcPr>
          <w:p w14:paraId="1A8F03A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0.06±0.23</w:t>
            </w:r>
          </w:p>
        </w:tc>
        <w:tc>
          <w:tcPr>
            <w:tcW w:w="1984" w:type="dxa"/>
            <w:shd w:val="clear" w:color="auto" w:fill="auto"/>
            <w:vAlign w:val="center"/>
          </w:tcPr>
          <w:p w14:paraId="7B8AFFD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0.04±0.20</w:t>
            </w:r>
          </w:p>
        </w:tc>
        <w:tc>
          <w:tcPr>
            <w:tcW w:w="1134" w:type="dxa"/>
            <w:shd w:val="clear" w:color="auto" w:fill="auto"/>
            <w:vAlign w:val="center"/>
          </w:tcPr>
          <w:p w14:paraId="1E86D35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0.30</w:t>
            </w:r>
          </w:p>
        </w:tc>
        <w:tc>
          <w:tcPr>
            <w:tcW w:w="1134" w:type="dxa"/>
            <w:shd w:val="clear" w:color="auto" w:fill="auto"/>
            <w:vAlign w:val="center"/>
          </w:tcPr>
          <w:p w14:paraId="3565CB6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0.58</w:t>
            </w:r>
          </w:p>
        </w:tc>
      </w:tr>
      <w:tr w:rsidR="00FC442F" w:rsidRPr="00A608B5" w14:paraId="2CEE3CEC" w14:textId="77777777" w:rsidTr="00ED0A6C">
        <w:trPr>
          <w:trHeight w:val="295"/>
        </w:trPr>
        <w:tc>
          <w:tcPr>
            <w:tcW w:w="3652" w:type="dxa"/>
            <w:shd w:val="clear" w:color="auto" w:fill="auto"/>
            <w:vAlign w:val="center"/>
          </w:tcPr>
          <w:p w14:paraId="0B38A532"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Exits*</w:t>
            </w:r>
          </w:p>
        </w:tc>
        <w:tc>
          <w:tcPr>
            <w:tcW w:w="1984" w:type="dxa"/>
            <w:shd w:val="clear" w:color="auto" w:fill="auto"/>
            <w:vAlign w:val="center"/>
          </w:tcPr>
          <w:p w14:paraId="17261AC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1.05±1.16</w:t>
            </w:r>
          </w:p>
        </w:tc>
        <w:tc>
          <w:tcPr>
            <w:tcW w:w="1984" w:type="dxa"/>
            <w:shd w:val="clear" w:color="auto" w:fill="auto"/>
            <w:vAlign w:val="center"/>
          </w:tcPr>
          <w:p w14:paraId="2BDDECD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1.36±1.35</w:t>
            </w:r>
          </w:p>
        </w:tc>
        <w:tc>
          <w:tcPr>
            <w:tcW w:w="1134" w:type="dxa"/>
            <w:shd w:val="clear" w:color="auto" w:fill="auto"/>
            <w:vAlign w:val="center"/>
          </w:tcPr>
          <w:p w14:paraId="7BD3651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4.18</w:t>
            </w:r>
          </w:p>
        </w:tc>
        <w:tc>
          <w:tcPr>
            <w:tcW w:w="1134" w:type="dxa"/>
            <w:shd w:val="clear" w:color="auto" w:fill="auto"/>
            <w:vAlign w:val="center"/>
          </w:tcPr>
          <w:p w14:paraId="77DB238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0.04</w:t>
            </w:r>
          </w:p>
        </w:tc>
      </w:tr>
      <w:tr w:rsidR="00FC442F" w:rsidRPr="00A608B5" w14:paraId="0AF4AD86" w14:textId="77777777" w:rsidTr="00ED0A6C">
        <w:trPr>
          <w:trHeight w:val="295"/>
        </w:trPr>
        <w:tc>
          <w:tcPr>
            <w:tcW w:w="3652" w:type="dxa"/>
            <w:shd w:val="clear" w:color="auto" w:fill="auto"/>
            <w:vAlign w:val="center"/>
          </w:tcPr>
          <w:p w14:paraId="4AA3E59A"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goals against*</w:t>
            </w:r>
          </w:p>
        </w:tc>
        <w:tc>
          <w:tcPr>
            <w:tcW w:w="1984" w:type="dxa"/>
            <w:shd w:val="clear" w:color="auto" w:fill="auto"/>
            <w:vAlign w:val="center"/>
          </w:tcPr>
          <w:p w14:paraId="0CAC23C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1.38±1.05</w:t>
            </w:r>
          </w:p>
        </w:tc>
        <w:tc>
          <w:tcPr>
            <w:tcW w:w="1984" w:type="dxa"/>
            <w:shd w:val="clear" w:color="auto" w:fill="auto"/>
            <w:vAlign w:val="center"/>
          </w:tcPr>
          <w:p w14:paraId="42E66E0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1.71±1.32</w:t>
            </w:r>
          </w:p>
        </w:tc>
        <w:tc>
          <w:tcPr>
            <w:tcW w:w="1134" w:type="dxa"/>
            <w:shd w:val="clear" w:color="auto" w:fill="auto"/>
            <w:vAlign w:val="center"/>
          </w:tcPr>
          <w:p w14:paraId="1D17D45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2.91</w:t>
            </w:r>
          </w:p>
        </w:tc>
        <w:tc>
          <w:tcPr>
            <w:tcW w:w="1134" w:type="dxa"/>
            <w:shd w:val="clear" w:color="auto" w:fill="auto"/>
            <w:vAlign w:val="center"/>
          </w:tcPr>
          <w:p w14:paraId="363ADB1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0.09</w:t>
            </w:r>
          </w:p>
        </w:tc>
      </w:tr>
      <w:tr w:rsidR="00FC442F" w:rsidRPr="00A608B5" w14:paraId="293D01B1" w14:textId="77777777" w:rsidTr="00ED0A6C">
        <w:trPr>
          <w:trHeight w:val="295"/>
        </w:trPr>
        <w:tc>
          <w:tcPr>
            <w:tcW w:w="3652" w:type="dxa"/>
            <w:tcBorders>
              <w:bottom w:val="single" w:sz="4" w:space="0" w:color="auto"/>
            </w:tcBorders>
            <w:shd w:val="clear" w:color="auto" w:fill="auto"/>
            <w:vAlign w:val="center"/>
          </w:tcPr>
          <w:p w14:paraId="67B193D1"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goals against – Conceded goals</w:t>
            </w:r>
          </w:p>
        </w:tc>
        <w:tc>
          <w:tcPr>
            <w:tcW w:w="1984" w:type="dxa"/>
            <w:tcBorders>
              <w:bottom w:val="single" w:sz="4" w:space="0" w:color="auto"/>
            </w:tcBorders>
            <w:shd w:val="clear" w:color="auto" w:fill="auto"/>
            <w:vAlign w:val="center"/>
          </w:tcPr>
          <w:p w14:paraId="2280A43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0.06±0.96</w:t>
            </w:r>
          </w:p>
        </w:tc>
        <w:tc>
          <w:tcPr>
            <w:tcW w:w="1984" w:type="dxa"/>
            <w:tcBorders>
              <w:bottom w:val="single" w:sz="4" w:space="0" w:color="auto"/>
            </w:tcBorders>
            <w:shd w:val="clear" w:color="auto" w:fill="auto"/>
            <w:vAlign w:val="center"/>
          </w:tcPr>
          <w:p w14:paraId="3C28FCB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0.04±0.84</w:t>
            </w:r>
          </w:p>
        </w:tc>
        <w:tc>
          <w:tcPr>
            <w:tcW w:w="1134" w:type="dxa"/>
            <w:tcBorders>
              <w:bottom w:val="single" w:sz="4" w:space="0" w:color="auto"/>
            </w:tcBorders>
            <w:shd w:val="clear" w:color="auto" w:fill="FFFFFF"/>
            <w:vAlign w:val="center"/>
          </w:tcPr>
          <w:p w14:paraId="0B74DD4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0.06</w:t>
            </w:r>
          </w:p>
        </w:tc>
        <w:tc>
          <w:tcPr>
            <w:tcW w:w="1134" w:type="dxa"/>
            <w:tcBorders>
              <w:bottom w:val="single" w:sz="4" w:space="0" w:color="auto"/>
            </w:tcBorders>
            <w:shd w:val="clear" w:color="auto" w:fill="FFFFFF"/>
            <w:vAlign w:val="center"/>
          </w:tcPr>
          <w:p w14:paraId="1D5A38A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0.81</w:t>
            </w:r>
          </w:p>
        </w:tc>
      </w:tr>
    </w:tbl>
    <w:p w14:paraId="2476A9A9" w14:textId="77777777" w:rsidR="00FC442F" w:rsidRPr="00A608B5" w:rsidRDefault="00FC442F" w:rsidP="00A9797C">
      <w:pPr>
        <w:spacing w:line="480" w:lineRule="auto"/>
        <w:rPr>
          <w:sz w:val="22"/>
          <w:szCs w:val="22"/>
          <w:lang w:val="en-GB"/>
        </w:rPr>
      </w:pPr>
      <w:r w:rsidRPr="00A608B5">
        <w:rPr>
          <w:sz w:val="22"/>
          <w:szCs w:val="22"/>
          <w:lang w:val="en-GB"/>
        </w:rPr>
        <w:tab/>
        <w:t>*denotes variables where non-parametric test was used</w:t>
      </w:r>
    </w:p>
    <w:p w14:paraId="7757815F" w14:textId="77777777" w:rsidR="00FC442F" w:rsidRPr="00A608B5" w:rsidRDefault="00FC442F" w:rsidP="00A9797C">
      <w:pPr>
        <w:spacing w:line="480" w:lineRule="auto"/>
        <w:rPr>
          <w:sz w:val="22"/>
          <w:szCs w:val="22"/>
          <w:lang w:val="en-GB"/>
        </w:rPr>
      </w:pPr>
      <w:r w:rsidRPr="00A608B5">
        <w:rPr>
          <w:b/>
          <w:sz w:val="22"/>
          <w:szCs w:val="22"/>
          <w:lang w:val="en-GB"/>
        </w:rPr>
        <w:br w:type="page"/>
      </w:r>
      <w:r w:rsidRPr="00A608B5">
        <w:rPr>
          <w:sz w:val="22"/>
          <w:szCs w:val="22"/>
          <w:lang w:val="en-GB"/>
        </w:rPr>
        <w:lastRenderedPageBreak/>
        <w:t xml:space="preserve">Table 4. Differences in match performances of goalkeepers according to teams' quality level </w:t>
      </w:r>
    </w:p>
    <w:tbl>
      <w:tblPr>
        <w:tblW w:w="9831" w:type="dxa"/>
        <w:tblLook w:val="04A0" w:firstRow="1" w:lastRow="0" w:firstColumn="1" w:lastColumn="0" w:noHBand="0" w:noVBand="1"/>
      </w:tblPr>
      <w:tblGrid>
        <w:gridCol w:w="3652"/>
        <w:gridCol w:w="2268"/>
        <w:gridCol w:w="2211"/>
        <w:gridCol w:w="850"/>
        <w:gridCol w:w="850"/>
      </w:tblGrid>
      <w:tr w:rsidR="00FC442F" w:rsidRPr="00A608B5" w14:paraId="200D5500" w14:textId="77777777" w:rsidTr="00ED0A6C">
        <w:trPr>
          <w:trHeight w:val="285"/>
        </w:trPr>
        <w:tc>
          <w:tcPr>
            <w:tcW w:w="3652" w:type="dxa"/>
            <w:tcBorders>
              <w:top w:val="single" w:sz="4" w:space="0" w:color="auto"/>
              <w:bottom w:val="single" w:sz="4" w:space="0" w:color="auto"/>
            </w:tcBorders>
            <w:shd w:val="clear" w:color="auto" w:fill="auto"/>
            <w:vAlign w:val="center"/>
          </w:tcPr>
          <w:p w14:paraId="730B1690" w14:textId="77777777" w:rsidR="00FC442F" w:rsidRPr="00A608B5" w:rsidRDefault="00FC442F" w:rsidP="00A9797C">
            <w:pPr>
              <w:spacing w:line="480" w:lineRule="auto"/>
              <w:rPr>
                <w:rFonts w:eastAsia="Calibri"/>
                <w:sz w:val="22"/>
                <w:szCs w:val="22"/>
                <w:lang w:val="en-GB"/>
              </w:rPr>
            </w:pPr>
          </w:p>
        </w:tc>
        <w:tc>
          <w:tcPr>
            <w:tcW w:w="2268" w:type="dxa"/>
            <w:tcBorders>
              <w:top w:val="single" w:sz="4" w:space="0" w:color="auto"/>
              <w:bottom w:val="single" w:sz="4" w:space="0" w:color="auto"/>
            </w:tcBorders>
            <w:shd w:val="clear" w:color="auto" w:fill="auto"/>
            <w:vAlign w:val="center"/>
          </w:tcPr>
          <w:p w14:paraId="0B6D98A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High-quality level team</w:t>
            </w:r>
          </w:p>
        </w:tc>
        <w:tc>
          <w:tcPr>
            <w:tcW w:w="2211" w:type="dxa"/>
            <w:tcBorders>
              <w:top w:val="single" w:sz="4" w:space="0" w:color="auto"/>
              <w:bottom w:val="single" w:sz="4" w:space="0" w:color="auto"/>
            </w:tcBorders>
            <w:shd w:val="clear" w:color="auto" w:fill="auto"/>
            <w:vAlign w:val="center"/>
          </w:tcPr>
          <w:p w14:paraId="0686591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Low-quality level team</w:t>
            </w:r>
          </w:p>
        </w:tc>
        <w:tc>
          <w:tcPr>
            <w:tcW w:w="850" w:type="dxa"/>
            <w:tcBorders>
              <w:top w:val="single" w:sz="4" w:space="0" w:color="auto"/>
              <w:bottom w:val="single" w:sz="4" w:space="0" w:color="auto"/>
            </w:tcBorders>
            <w:shd w:val="clear" w:color="auto" w:fill="auto"/>
            <w:vAlign w:val="center"/>
          </w:tcPr>
          <w:p w14:paraId="6B14D56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F/H</w:t>
            </w:r>
          </w:p>
        </w:tc>
        <w:tc>
          <w:tcPr>
            <w:tcW w:w="850" w:type="dxa"/>
            <w:tcBorders>
              <w:top w:val="single" w:sz="4" w:space="0" w:color="auto"/>
              <w:bottom w:val="single" w:sz="4" w:space="0" w:color="auto"/>
            </w:tcBorders>
            <w:shd w:val="clear" w:color="auto" w:fill="auto"/>
            <w:vAlign w:val="center"/>
          </w:tcPr>
          <w:p w14:paraId="194C52B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P</w:t>
            </w:r>
          </w:p>
        </w:tc>
      </w:tr>
      <w:tr w:rsidR="00FC442F" w:rsidRPr="00A608B5" w14:paraId="166ABE1D" w14:textId="77777777" w:rsidTr="00ED0A6C">
        <w:trPr>
          <w:trHeight w:val="285"/>
        </w:trPr>
        <w:tc>
          <w:tcPr>
            <w:tcW w:w="3652" w:type="dxa"/>
            <w:tcBorders>
              <w:top w:val="single" w:sz="4" w:space="0" w:color="auto"/>
            </w:tcBorders>
            <w:shd w:val="clear" w:color="auto" w:fill="auto"/>
            <w:vAlign w:val="center"/>
          </w:tcPr>
          <w:p w14:paraId="3A82AEC7"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distance</w:t>
            </w:r>
          </w:p>
        </w:tc>
        <w:tc>
          <w:tcPr>
            <w:tcW w:w="2268" w:type="dxa"/>
            <w:tcBorders>
              <w:top w:val="single" w:sz="4" w:space="0" w:color="auto"/>
            </w:tcBorders>
            <w:shd w:val="clear" w:color="auto" w:fill="auto"/>
            <w:vAlign w:val="center"/>
          </w:tcPr>
          <w:p w14:paraId="4277D09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5188.51±587.37</w:t>
            </w:r>
          </w:p>
        </w:tc>
        <w:tc>
          <w:tcPr>
            <w:tcW w:w="2211" w:type="dxa"/>
            <w:tcBorders>
              <w:top w:val="single" w:sz="4" w:space="0" w:color="auto"/>
            </w:tcBorders>
            <w:shd w:val="clear" w:color="auto" w:fill="auto"/>
            <w:vAlign w:val="center"/>
          </w:tcPr>
          <w:p w14:paraId="098A624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5312.80±532.22</w:t>
            </w:r>
          </w:p>
        </w:tc>
        <w:tc>
          <w:tcPr>
            <w:tcW w:w="850" w:type="dxa"/>
            <w:tcBorders>
              <w:top w:val="single" w:sz="4" w:space="0" w:color="auto"/>
            </w:tcBorders>
            <w:shd w:val="clear" w:color="auto" w:fill="FFFFFF"/>
            <w:vAlign w:val="center"/>
          </w:tcPr>
          <w:p w14:paraId="1CE9692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2.62</w:t>
            </w:r>
          </w:p>
        </w:tc>
        <w:tc>
          <w:tcPr>
            <w:tcW w:w="850" w:type="dxa"/>
            <w:tcBorders>
              <w:top w:val="single" w:sz="4" w:space="0" w:color="auto"/>
            </w:tcBorders>
            <w:shd w:val="clear" w:color="auto" w:fill="FFFFFF"/>
            <w:vAlign w:val="center"/>
          </w:tcPr>
          <w:p w14:paraId="4173E6D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0.11</w:t>
            </w:r>
          </w:p>
        </w:tc>
      </w:tr>
      <w:tr w:rsidR="00FC442F" w:rsidRPr="00A608B5" w14:paraId="28B5F559" w14:textId="77777777" w:rsidTr="00ED0A6C">
        <w:trPr>
          <w:trHeight w:val="285"/>
        </w:trPr>
        <w:tc>
          <w:tcPr>
            <w:tcW w:w="3652" w:type="dxa"/>
            <w:shd w:val="clear" w:color="auto" w:fill="auto"/>
            <w:vAlign w:val="center"/>
          </w:tcPr>
          <w:p w14:paraId="180C1E60"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Low-intensity running</w:t>
            </w:r>
          </w:p>
        </w:tc>
        <w:tc>
          <w:tcPr>
            <w:tcW w:w="2268" w:type="dxa"/>
            <w:shd w:val="clear" w:color="auto" w:fill="auto"/>
            <w:vAlign w:val="center"/>
          </w:tcPr>
          <w:p w14:paraId="23F6196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5048.54±566.05</w:t>
            </w:r>
          </w:p>
        </w:tc>
        <w:tc>
          <w:tcPr>
            <w:tcW w:w="2211" w:type="dxa"/>
            <w:shd w:val="clear" w:color="auto" w:fill="auto"/>
            <w:vAlign w:val="center"/>
          </w:tcPr>
          <w:p w14:paraId="333A283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5174.65±506.50</w:t>
            </w:r>
          </w:p>
        </w:tc>
        <w:tc>
          <w:tcPr>
            <w:tcW w:w="850" w:type="dxa"/>
            <w:shd w:val="clear" w:color="auto" w:fill="FFFFFF"/>
            <w:vAlign w:val="center"/>
          </w:tcPr>
          <w:p w14:paraId="59249F1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2.92</w:t>
            </w:r>
          </w:p>
        </w:tc>
        <w:tc>
          <w:tcPr>
            <w:tcW w:w="850" w:type="dxa"/>
            <w:shd w:val="clear" w:color="auto" w:fill="FFFFFF"/>
            <w:vAlign w:val="center"/>
          </w:tcPr>
          <w:p w14:paraId="6CF9080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0.09</w:t>
            </w:r>
          </w:p>
        </w:tc>
      </w:tr>
      <w:tr w:rsidR="00FC442F" w:rsidRPr="00A608B5" w14:paraId="78BA6309" w14:textId="77777777" w:rsidTr="00ED0A6C">
        <w:trPr>
          <w:trHeight w:val="285"/>
        </w:trPr>
        <w:tc>
          <w:tcPr>
            <w:tcW w:w="3652" w:type="dxa"/>
            <w:shd w:val="clear" w:color="auto" w:fill="auto"/>
            <w:vAlign w:val="center"/>
          </w:tcPr>
          <w:p w14:paraId="67921419"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Moderate-intensity running*</w:t>
            </w:r>
          </w:p>
        </w:tc>
        <w:tc>
          <w:tcPr>
            <w:tcW w:w="2268" w:type="dxa"/>
            <w:shd w:val="clear" w:color="auto" w:fill="auto"/>
            <w:vAlign w:val="center"/>
          </w:tcPr>
          <w:p w14:paraId="6A19E8D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119.39±116.99</w:t>
            </w:r>
          </w:p>
        </w:tc>
        <w:tc>
          <w:tcPr>
            <w:tcW w:w="2211" w:type="dxa"/>
            <w:shd w:val="clear" w:color="auto" w:fill="auto"/>
            <w:vAlign w:val="center"/>
          </w:tcPr>
          <w:p w14:paraId="7F0626D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117.79±51.28</w:t>
            </w:r>
          </w:p>
        </w:tc>
        <w:tc>
          <w:tcPr>
            <w:tcW w:w="850" w:type="dxa"/>
            <w:shd w:val="clear" w:color="auto" w:fill="auto"/>
            <w:vAlign w:val="center"/>
          </w:tcPr>
          <w:p w14:paraId="2A0D02C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2.21</w:t>
            </w:r>
          </w:p>
        </w:tc>
        <w:tc>
          <w:tcPr>
            <w:tcW w:w="850" w:type="dxa"/>
            <w:shd w:val="clear" w:color="auto" w:fill="auto"/>
            <w:vAlign w:val="center"/>
          </w:tcPr>
          <w:p w14:paraId="5030BC7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0.14</w:t>
            </w:r>
          </w:p>
        </w:tc>
      </w:tr>
      <w:tr w:rsidR="00FC442F" w:rsidRPr="00A608B5" w14:paraId="2D980B21" w14:textId="77777777" w:rsidTr="00ED0A6C">
        <w:trPr>
          <w:trHeight w:val="285"/>
        </w:trPr>
        <w:tc>
          <w:tcPr>
            <w:tcW w:w="3652" w:type="dxa"/>
            <w:shd w:val="clear" w:color="auto" w:fill="auto"/>
            <w:vAlign w:val="center"/>
          </w:tcPr>
          <w:p w14:paraId="2176599E"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High-intensity running*</w:t>
            </w:r>
          </w:p>
        </w:tc>
        <w:tc>
          <w:tcPr>
            <w:tcW w:w="2268" w:type="dxa"/>
            <w:shd w:val="clear" w:color="auto" w:fill="auto"/>
            <w:vAlign w:val="center"/>
          </w:tcPr>
          <w:p w14:paraId="5458B3E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20.58±17.25</w:t>
            </w:r>
          </w:p>
        </w:tc>
        <w:tc>
          <w:tcPr>
            <w:tcW w:w="2211" w:type="dxa"/>
            <w:shd w:val="clear" w:color="auto" w:fill="auto"/>
            <w:vAlign w:val="center"/>
          </w:tcPr>
          <w:p w14:paraId="69FB676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20.36±20.37</w:t>
            </w:r>
          </w:p>
        </w:tc>
        <w:tc>
          <w:tcPr>
            <w:tcW w:w="850" w:type="dxa"/>
            <w:shd w:val="clear" w:color="auto" w:fill="auto"/>
            <w:vAlign w:val="center"/>
          </w:tcPr>
          <w:p w14:paraId="6CBAF89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0.46</w:t>
            </w:r>
          </w:p>
        </w:tc>
        <w:tc>
          <w:tcPr>
            <w:tcW w:w="850" w:type="dxa"/>
            <w:shd w:val="clear" w:color="auto" w:fill="auto"/>
            <w:vAlign w:val="center"/>
          </w:tcPr>
          <w:p w14:paraId="5BDFA3B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0.50</w:t>
            </w:r>
          </w:p>
        </w:tc>
      </w:tr>
      <w:tr w:rsidR="00FC442F" w:rsidRPr="00A608B5" w14:paraId="419BF9DC" w14:textId="77777777" w:rsidTr="00ED0A6C">
        <w:trPr>
          <w:trHeight w:val="276"/>
        </w:trPr>
        <w:tc>
          <w:tcPr>
            <w:tcW w:w="3652" w:type="dxa"/>
            <w:shd w:val="clear" w:color="auto" w:fill="auto"/>
            <w:vAlign w:val="center"/>
          </w:tcPr>
          <w:p w14:paraId="3CEFC98E"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passes</w:t>
            </w:r>
          </w:p>
        </w:tc>
        <w:tc>
          <w:tcPr>
            <w:tcW w:w="2268" w:type="dxa"/>
            <w:shd w:val="clear" w:color="auto" w:fill="auto"/>
            <w:vAlign w:val="center"/>
          </w:tcPr>
          <w:p w14:paraId="56141AE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31.15±10.56</w:t>
            </w:r>
          </w:p>
        </w:tc>
        <w:tc>
          <w:tcPr>
            <w:tcW w:w="2211" w:type="dxa"/>
            <w:shd w:val="clear" w:color="auto" w:fill="auto"/>
            <w:vAlign w:val="center"/>
          </w:tcPr>
          <w:p w14:paraId="5C58492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30.15±9.27</w:t>
            </w:r>
          </w:p>
        </w:tc>
        <w:tc>
          <w:tcPr>
            <w:tcW w:w="850" w:type="dxa"/>
            <w:shd w:val="clear" w:color="auto" w:fill="FFFFFF"/>
            <w:vAlign w:val="center"/>
          </w:tcPr>
          <w:p w14:paraId="41FC7E4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0.52</w:t>
            </w:r>
          </w:p>
        </w:tc>
        <w:tc>
          <w:tcPr>
            <w:tcW w:w="850" w:type="dxa"/>
            <w:shd w:val="clear" w:color="auto" w:fill="FFFFFF"/>
            <w:vAlign w:val="center"/>
          </w:tcPr>
          <w:p w14:paraId="0E85E48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0.47</w:t>
            </w:r>
          </w:p>
        </w:tc>
      </w:tr>
      <w:tr w:rsidR="00FC442F" w:rsidRPr="00A608B5" w14:paraId="7234F998" w14:textId="77777777" w:rsidTr="00ED0A6C">
        <w:trPr>
          <w:trHeight w:val="285"/>
        </w:trPr>
        <w:tc>
          <w:tcPr>
            <w:tcW w:w="3652" w:type="dxa"/>
            <w:shd w:val="clear" w:color="auto" w:fill="auto"/>
            <w:vAlign w:val="center"/>
          </w:tcPr>
          <w:p w14:paraId="17CD5453"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w:t>
            </w:r>
          </w:p>
        </w:tc>
        <w:tc>
          <w:tcPr>
            <w:tcW w:w="2268" w:type="dxa"/>
            <w:shd w:val="clear" w:color="auto" w:fill="auto"/>
            <w:vAlign w:val="center"/>
          </w:tcPr>
          <w:p w14:paraId="3B28C11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27.37±9.13</w:t>
            </w:r>
          </w:p>
        </w:tc>
        <w:tc>
          <w:tcPr>
            <w:tcW w:w="2211" w:type="dxa"/>
            <w:shd w:val="clear" w:color="auto" w:fill="auto"/>
            <w:vAlign w:val="center"/>
          </w:tcPr>
          <w:p w14:paraId="2584F13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25.76±7.98</w:t>
            </w:r>
          </w:p>
        </w:tc>
        <w:tc>
          <w:tcPr>
            <w:tcW w:w="850" w:type="dxa"/>
            <w:shd w:val="clear" w:color="auto" w:fill="FFFFFF"/>
            <w:vAlign w:val="center"/>
          </w:tcPr>
          <w:p w14:paraId="7825AA1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1.86</w:t>
            </w:r>
          </w:p>
        </w:tc>
        <w:tc>
          <w:tcPr>
            <w:tcW w:w="850" w:type="dxa"/>
            <w:shd w:val="clear" w:color="auto" w:fill="FFFFFF"/>
            <w:vAlign w:val="center"/>
          </w:tcPr>
          <w:p w14:paraId="57FBCEA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0.17</w:t>
            </w:r>
          </w:p>
        </w:tc>
      </w:tr>
      <w:tr w:rsidR="00FC442F" w:rsidRPr="00A608B5" w14:paraId="76C613F9" w14:textId="77777777" w:rsidTr="00ED0A6C">
        <w:trPr>
          <w:trHeight w:val="285"/>
        </w:trPr>
        <w:tc>
          <w:tcPr>
            <w:tcW w:w="3652" w:type="dxa"/>
            <w:shd w:val="clear" w:color="auto" w:fill="auto"/>
            <w:vAlign w:val="center"/>
          </w:tcPr>
          <w:p w14:paraId="75583D3E"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Passes beyond own third*</w:t>
            </w:r>
          </w:p>
        </w:tc>
        <w:tc>
          <w:tcPr>
            <w:tcW w:w="2268" w:type="dxa"/>
            <w:shd w:val="clear" w:color="auto" w:fill="auto"/>
            <w:vAlign w:val="center"/>
          </w:tcPr>
          <w:p w14:paraId="55326BA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11.69±5.85</w:t>
            </w:r>
          </w:p>
        </w:tc>
        <w:tc>
          <w:tcPr>
            <w:tcW w:w="2211" w:type="dxa"/>
            <w:shd w:val="clear" w:color="auto" w:fill="auto"/>
            <w:vAlign w:val="center"/>
          </w:tcPr>
          <w:p w14:paraId="0A58064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13.75±6.47</w:t>
            </w:r>
          </w:p>
        </w:tc>
        <w:tc>
          <w:tcPr>
            <w:tcW w:w="850" w:type="dxa"/>
            <w:shd w:val="clear" w:color="auto" w:fill="auto"/>
            <w:vAlign w:val="center"/>
          </w:tcPr>
          <w:p w14:paraId="6DF5EF9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5.18</w:t>
            </w:r>
          </w:p>
        </w:tc>
        <w:tc>
          <w:tcPr>
            <w:tcW w:w="850" w:type="dxa"/>
            <w:shd w:val="clear" w:color="auto" w:fill="auto"/>
            <w:vAlign w:val="center"/>
          </w:tcPr>
          <w:p w14:paraId="0EF5623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0.02</w:t>
            </w:r>
          </w:p>
        </w:tc>
      </w:tr>
      <w:tr w:rsidR="00FC442F" w:rsidRPr="00A608B5" w14:paraId="73E55017" w14:textId="77777777" w:rsidTr="00ED0A6C">
        <w:trPr>
          <w:trHeight w:val="285"/>
        </w:trPr>
        <w:tc>
          <w:tcPr>
            <w:tcW w:w="3652" w:type="dxa"/>
            <w:shd w:val="clear" w:color="auto" w:fill="auto"/>
            <w:vAlign w:val="center"/>
          </w:tcPr>
          <w:p w14:paraId="27F92D8C"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 beyond own third*</w:t>
            </w:r>
          </w:p>
        </w:tc>
        <w:tc>
          <w:tcPr>
            <w:tcW w:w="2268" w:type="dxa"/>
            <w:shd w:val="clear" w:color="auto" w:fill="auto"/>
            <w:vAlign w:val="center"/>
          </w:tcPr>
          <w:p w14:paraId="1D55118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8.51±4.49</w:t>
            </w:r>
          </w:p>
        </w:tc>
        <w:tc>
          <w:tcPr>
            <w:tcW w:w="2211" w:type="dxa"/>
            <w:shd w:val="clear" w:color="auto" w:fill="auto"/>
            <w:vAlign w:val="center"/>
          </w:tcPr>
          <w:p w14:paraId="638E2E5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10.17±5.04</w:t>
            </w:r>
          </w:p>
        </w:tc>
        <w:tc>
          <w:tcPr>
            <w:tcW w:w="850" w:type="dxa"/>
            <w:shd w:val="clear" w:color="auto" w:fill="auto"/>
            <w:vAlign w:val="center"/>
          </w:tcPr>
          <w:p w14:paraId="60940E8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5.94</w:t>
            </w:r>
          </w:p>
        </w:tc>
        <w:tc>
          <w:tcPr>
            <w:tcW w:w="850" w:type="dxa"/>
            <w:shd w:val="clear" w:color="auto" w:fill="auto"/>
            <w:vAlign w:val="center"/>
          </w:tcPr>
          <w:p w14:paraId="2AFE2BD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5012E6AF" w14:textId="77777777" w:rsidTr="00ED0A6C">
        <w:trPr>
          <w:trHeight w:val="285"/>
        </w:trPr>
        <w:tc>
          <w:tcPr>
            <w:tcW w:w="3652" w:type="dxa"/>
            <w:shd w:val="clear" w:color="auto" w:fill="auto"/>
            <w:vAlign w:val="center"/>
          </w:tcPr>
          <w:p w14:paraId="3F3E72E6"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Shots against*</w:t>
            </w:r>
          </w:p>
        </w:tc>
        <w:tc>
          <w:tcPr>
            <w:tcW w:w="2268" w:type="dxa"/>
            <w:shd w:val="clear" w:color="auto" w:fill="auto"/>
            <w:vAlign w:val="center"/>
          </w:tcPr>
          <w:p w14:paraId="59CAB4C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4.29±2.76</w:t>
            </w:r>
          </w:p>
        </w:tc>
        <w:tc>
          <w:tcPr>
            <w:tcW w:w="2211" w:type="dxa"/>
            <w:shd w:val="clear" w:color="auto" w:fill="auto"/>
            <w:vAlign w:val="center"/>
          </w:tcPr>
          <w:p w14:paraId="5086EEB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5.93±3.08</w:t>
            </w:r>
          </w:p>
        </w:tc>
        <w:tc>
          <w:tcPr>
            <w:tcW w:w="850" w:type="dxa"/>
            <w:shd w:val="clear" w:color="auto" w:fill="auto"/>
            <w:vAlign w:val="center"/>
          </w:tcPr>
          <w:p w14:paraId="6381D9C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17.68</w:t>
            </w:r>
          </w:p>
        </w:tc>
        <w:tc>
          <w:tcPr>
            <w:tcW w:w="850" w:type="dxa"/>
            <w:shd w:val="clear" w:color="auto" w:fill="auto"/>
            <w:vAlign w:val="center"/>
          </w:tcPr>
          <w:p w14:paraId="078D3AB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52CBD8E1" w14:textId="77777777" w:rsidTr="00ED0A6C">
        <w:trPr>
          <w:trHeight w:val="285"/>
        </w:trPr>
        <w:tc>
          <w:tcPr>
            <w:tcW w:w="3652" w:type="dxa"/>
            <w:shd w:val="clear" w:color="auto" w:fill="auto"/>
            <w:vAlign w:val="center"/>
          </w:tcPr>
          <w:p w14:paraId="00289DBF"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Conceded goals*</w:t>
            </w:r>
          </w:p>
        </w:tc>
        <w:tc>
          <w:tcPr>
            <w:tcW w:w="2268" w:type="dxa"/>
            <w:shd w:val="clear" w:color="auto" w:fill="auto"/>
            <w:vAlign w:val="center"/>
          </w:tcPr>
          <w:p w14:paraId="3138578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1.24±1.33</w:t>
            </w:r>
          </w:p>
        </w:tc>
        <w:tc>
          <w:tcPr>
            <w:tcW w:w="2211" w:type="dxa"/>
            <w:shd w:val="clear" w:color="auto" w:fill="auto"/>
            <w:vAlign w:val="center"/>
          </w:tcPr>
          <w:p w14:paraId="5982467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1.96±1.75</w:t>
            </w:r>
          </w:p>
        </w:tc>
        <w:tc>
          <w:tcPr>
            <w:tcW w:w="850" w:type="dxa"/>
            <w:shd w:val="clear" w:color="auto" w:fill="auto"/>
            <w:vAlign w:val="center"/>
          </w:tcPr>
          <w:p w14:paraId="75D5E71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10.04</w:t>
            </w:r>
          </w:p>
        </w:tc>
        <w:tc>
          <w:tcPr>
            <w:tcW w:w="850" w:type="dxa"/>
            <w:shd w:val="clear" w:color="auto" w:fill="auto"/>
            <w:vAlign w:val="center"/>
          </w:tcPr>
          <w:p w14:paraId="2A106A5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6FABBEE4" w14:textId="77777777" w:rsidTr="00ED0A6C">
        <w:trPr>
          <w:trHeight w:val="285"/>
        </w:trPr>
        <w:tc>
          <w:tcPr>
            <w:tcW w:w="3652" w:type="dxa"/>
            <w:shd w:val="clear" w:color="auto" w:fill="auto"/>
            <w:vAlign w:val="center"/>
          </w:tcPr>
          <w:p w14:paraId="714C0AB3"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Saves*</w:t>
            </w:r>
          </w:p>
        </w:tc>
        <w:tc>
          <w:tcPr>
            <w:tcW w:w="2268" w:type="dxa"/>
            <w:shd w:val="clear" w:color="auto" w:fill="auto"/>
            <w:vAlign w:val="center"/>
          </w:tcPr>
          <w:p w14:paraId="0D43628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3.05±2.10</w:t>
            </w:r>
          </w:p>
        </w:tc>
        <w:tc>
          <w:tcPr>
            <w:tcW w:w="2211" w:type="dxa"/>
            <w:shd w:val="clear" w:color="auto" w:fill="auto"/>
            <w:vAlign w:val="center"/>
          </w:tcPr>
          <w:p w14:paraId="6D268A8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3.96±2.35</w:t>
            </w:r>
          </w:p>
        </w:tc>
        <w:tc>
          <w:tcPr>
            <w:tcW w:w="850" w:type="dxa"/>
            <w:shd w:val="clear" w:color="auto" w:fill="auto"/>
            <w:vAlign w:val="center"/>
          </w:tcPr>
          <w:p w14:paraId="7A9C9E6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9.93</w:t>
            </w:r>
          </w:p>
        </w:tc>
        <w:tc>
          <w:tcPr>
            <w:tcW w:w="850" w:type="dxa"/>
            <w:shd w:val="clear" w:color="auto" w:fill="auto"/>
            <w:vAlign w:val="center"/>
          </w:tcPr>
          <w:p w14:paraId="6575B4F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01AAC7F3" w14:textId="77777777" w:rsidTr="00ED0A6C">
        <w:trPr>
          <w:trHeight w:val="285"/>
        </w:trPr>
        <w:tc>
          <w:tcPr>
            <w:tcW w:w="3652" w:type="dxa"/>
            <w:shd w:val="clear" w:color="auto" w:fill="auto"/>
            <w:vAlign w:val="center"/>
          </w:tcPr>
          <w:p w14:paraId="2AC73142"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Reflex saves*</w:t>
            </w:r>
          </w:p>
        </w:tc>
        <w:tc>
          <w:tcPr>
            <w:tcW w:w="2268" w:type="dxa"/>
            <w:shd w:val="clear" w:color="auto" w:fill="auto"/>
            <w:vAlign w:val="center"/>
          </w:tcPr>
          <w:p w14:paraId="36B9715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2.01±1.62</w:t>
            </w:r>
          </w:p>
        </w:tc>
        <w:tc>
          <w:tcPr>
            <w:tcW w:w="2211" w:type="dxa"/>
            <w:shd w:val="clear" w:color="auto" w:fill="auto"/>
            <w:vAlign w:val="center"/>
          </w:tcPr>
          <w:p w14:paraId="033DF19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2.60±2.01</w:t>
            </w:r>
          </w:p>
        </w:tc>
        <w:tc>
          <w:tcPr>
            <w:tcW w:w="850" w:type="dxa"/>
            <w:shd w:val="clear" w:color="auto" w:fill="auto"/>
            <w:vAlign w:val="center"/>
          </w:tcPr>
          <w:p w14:paraId="7A69352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4.69</w:t>
            </w:r>
          </w:p>
        </w:tc>
        <w:tc>
          <w:tcPr>
            <w:tcW w:w="850" w:type="dxa"/>
            <w:shd w:val="clear" w:color="auto" w:fill="auto"/>
            <w:vAlign w:val="center"/>
          </w:tcPr>
          <w:p w14:paraId="3128B4B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0.03</w:t>
            </w:r>
          </w:p>
        </w:tc>
      </w:tr>
      <w:tr w:rsidR="00FC442F" w:rsidRPr="00A608B5" w14:paraId="39E2C54B" w14:textId="77777777" w:rsidTr="00ED0A6C">
        <w:trPr>
          <w:trHeight w:val="296"/>
        </w:trPr>
        <w:tc>
          <w:tcPr>
            <w:tcW w:w="3652" w:type="dxa"/>
            <w:shd w:val="clear" w:color="auto" w:fill="auto"/>
            <w:vAlign w:val="center"/>
          </w:tcPr>
          <w:p w14:paraId="0FC57079"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Saved penalties*</w:t>
            </w:r>
          </w:p>
        </w:tc>
        <w:tc>
          <w:tcPr>
            <w:tcW w:w="2268" w:type="dxa"/>
            <w:shd w:val="clear" w:color="auto" w:fill="auto"/>
            <w:vAlign w:val="center"/>
          </w:tcPr>
          <w:p w14:paraId="2478987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0.05±0.22</w:t>
            </w:r>
          </w:p>
        </w:tc>
        <w:tc>
          <w:tcPr>
            <w:tcW w:w="2211" w:type="dxa"/>
            <w:shd w:val="clear" w:color="auto" w:fill="auto"/>
            <w:vAlign w:val="center"/>
          </w:tcPr>
          <w:p w14:paraId="417DFB2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0.05±0.21</w:t>
            </w:r>
          </w:p>
        </w:tc>
        <w:tc>
          <w:tcPr>
            <w:tcW w:w="850" w:type="dxa"/>
            <w:shd w:val="clear" w:color="auto" w:fill="auto"/>
            <w:vAlign w:val="center"/>
          </w:tcPr>
          <w:p w14:paraId="1918CC8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c>
          <w:tcPr>
            <w:tcW w:w="850" w:type="dxa"/>
            <w:shd w:val="clear" w:color="auto" w:fill="auto"/>
            <w:vAlign w:val="center"/>
          </w:tcPr>
          <w:p w14:paraId="676C1EB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0.92</w:t>
            </w:r>
          </w:p>
        </w:tc>
      </w:tr>
      <w:tr w:rsidR="00FC442F" w:rsidRPr="00A608B5" w14:paraId="312AE7E0" w14:textId="77777777" w:rsidTr="00ED0A6C">
        <w:trPr>
          <w:trHeight w:val="285"/>
        </w:trPr>
        <w:tc>
          <w:tcPr>
            <w:tcW w:w="3652" w:type="dxa"/>
            <w:shd w:val="clear" w:color="auto" w:fill="auto"/>
            <w:vAlign w:val="center"/>
          </w:tcPr>
          <w:p w14:paraId="4BB7A949"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Exits*</w:t>
            </w:r>
          </w:p>
        </w:tc>
        <w:tc>
          <w:tcPr>
            <w:tcW w:w="2268" w:type="dxa"/>
            <w:shd w:val="clear" w:color="auto" w:fill="auto"/>
            <w:vAlign w:val="center"/>
          </w:tcPr>
          <w:p w14:paraId="5FE6239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1.16±1.13</w:t>
            </w:r>
          </w:p>
        </w:tc>
        <w:tc>
          <w:tcPr>
            <w:tcW w:w="2211" w:type="dxa"/>
            <w:shd w:val="clear" w:color="auto" w:fill="auto"/>
            <w:vAlign w:val="center"/>
          </w:tcPr>
          <w:p w14:paraId="1AF0626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1.29±1.49</w:t>
            </w:r>
          </w:p>
        </w:tc>
        <w:tc>
          <w:tcPr>
            <w:tcW w:w="850" w:type="dxa"/>
            <w:shd w:val="clear" w:color="auto" w:fill="auto"/>
            <w:vAlign w:val="center"/>
          </w:tcPr>
          <w:p w14:paraId="12FBB74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c>
          <w:tcPr>
            <w:tcW w:w="850" w:type="dxa"/>
            <w:shd w:val="clear" w:color="auto" w:fill="auto"/>
            <w:vAlign w:val="center"/>
          </w:tcPr>
          <w:p w14:paraId="5DB2D89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0.97</w:t>
            </w:r>
          </w:p>
        </w:tc>
      </w:tr>
      <w:tr w:rsidR="00FC442F" w:rsidRPr="00A608B5" w14:paraId="7769DF7F" w14:textId="77777777" w:rsidTr="00ED0A6C">
        <w:trPr>
          <w:trHeight w:val="285"/>
        </w:trPr>
        <w:tc>
          <w:tcPr>
            <w:tcW w:w="3652" w:type="dxa"/>
            <w:shd w:val="clear" w:color="auto" w:fill="auto"/>
            <w:vAlign w:val="center"/>
          </w:tcPr>
          <w:p w14:paraId="560E54DD"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goals against*</w:t>
            </w:r>
          </w:p>
        </w:tc>
        <w:tc>
          <w:tcPr>
            <w:tcW w:w="2268" w:type="dxa"/>
            <w:shd w:val="clear" w:color="auto" w:fill="auto"/>
            <w:vAlign w:val="center"/>
          </w:tcPr>
          <w:p w14:paraId="7EDA8FF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1.39±1.16</w:t>
            </w:r>
          </w:p>
        </w:tc>
        <w:tc>
          <w:tcPr>
            <w:tcW w:w="2211" w:type="dxa"/>
            <w:shd w:val="clear" w:color="auto" w:fill="auto"/>
            <w:vAlign w:val="center"/>
          </w:tcPr>
          <w:p w14:paraId="21D2670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1.84±1.23</w:t>
            </w:r>
          </w:p>
        </w:tc>
        <w:tc>
          <w:tcPr>
            <w:tcW w:w="850" w:type="dxa"/>
            <w:shd w:val="clear" w:color="auto" w:fill="auto"/>
            <w:vAlign w:val="center"/>
          </w:tcPr>
          <w:p w14:paraId="1FC73F1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8.98</w:t>
            </w:r>
          </w:p>
        </w:tc>
        <w:tc>
          <w:tcPr>
            <w:tcW w:w="850" w:type="dxa"/>
            <w:shd w:val="clear" w:color="auto" w:fill="auto"/>
            <w:vAlign w:val="center"/>
          </w:tcPr>
          <w:p w14:paraId="39CC8DD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6423702B" w14:textId="77777777" w:rsidTr="00ED0A6C">
        <w:trPr>
          <w:trHeight w:val="285"/>
        </w:trPr>
        <w:tc>
          <w:tcPr>
            <w:tcW w:w="3652" w:type="dxa"/>
            <w:tcBorders>
              <w:bottom w:val="single" w:sz="4" w:space="0" w:color="auto"/>
            </w:tcBorders>
            <w:shd w:val="clear" w:color="auto" w:fill="auto"/>
            <w:vAlign w:val="center"/>
          </w:tcPr>
          <w:p w14:paraId="33AFF10A"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goals against – Conceded goals</w:t>
            </w:r>
          </w:p>
        </w:tc>
        <w:tc>
          <w:tcPr>
            <w:tcW w:w="2268" w:type="dxa"/>
            <w:tcBorders>
              <w:bottom w:val="single" w:sz="4" w:space="0" w:color="auto"/>
            </w:tcBorders>
            <w:shd w:val="clear" w:color="auto" w:fill="auto"/>
            <w:vAlign w:val="center"/>
          </w:tcPr>
          <w:p w14:paraId="7FBEE7A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0.15±0.76</w:t>
            </w:r>
          </w:p>
        </w:tc>
        <w:tc>
          <w:tcPr>
            <w:tcW w:w="2211" w:type="dxa"/>
            <w:tcBorders>
              <w:bottom w:val="single" w:sz="4" w:space="0" w:color="auto"/>
            </w:tcBorders>
            <w:shd w:val="clear" w:color="auto" w:fill="auto"/>
            <w:vAlign w:val="center"/>
          </w:tcPr>
          <w:p w14:paraId="59CA7F8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-0.12±1.11</w:t>
            </w:r>
          </w:p>
        </w:tc>
        <w:tc>
          <w:tcPr>
            <w:tcW w:w="850" w:type="dxa"/>
            <w:tcBorders>
              <w:bottom w:val="single" w:sz="4" w:space="0" w:color="auto"/>
            </w:tcBorders>
            <w:shd w:val="clear" w:color="auto" w:fill="FFFFFF"/>
            <w:vAlign w:val="center"/>
          </w:tcPr>
          <w:p w14:paraId="488C754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5.16</w:t>
            </w:r>
          </w:p>
        </w:tc>
        <w:tc>
          <w:tcPr>
            <w:tcW w:w="850" w:type="dxa"/>
            <w:tcBorders>
              <w:bottom w:val="single" w:sz="4" w:space="0" w:color="auto"/>
            </w:tcBorders>
            <w:shd w:val="clear" w:color="auto" w:fill="FFFFFF"/>
            <w:vAlign w:val="center"/>
          </w:tcPr>
          <w:p w14:paraId="4F7C06F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0.02</w:t>
            </w:r>
          </w:p>
        </w:tc>
      </w:tr>
    </w:tbl>
    <w:p w14:paraId="3E92FDEF" w14:textId="77777777" w:rsidR="00FC442F" w:rsidRPr="00A608B5" w:rsidRDefault="00FC442F" w:rsidP="00A9797C">
      <w:pPr>
        <w:spacing w:line="480" w:lineRule="auto"/>
        <w:rPr>
          <w:sz w:val="22"/>
          <w:szCs w:val="22"/>
          <w:lang w:val="en-GB"/>
        </w:rPr>
      </w:pPr>
      <w:r w:rsidRPr="00A608B5">
        <w:rPr>
          <w:sz w:val="22"/>
          <w:szCs w:val="22"/>
          <w:lang w:val="en-GB"/>
        </w:rPr>
        <w:tab/>
        <w:t>*denotes variables where non-parametric test was used</w:t>
      </w:r>
    </w:p>
    <w:p w14:paraId="28248B46" w14:textId="77777777" w:rsidR="00FC442F" w:rsidRPr="00A608B5" w:rsidRDefault="00FC442F" w:rsidP="00A9797C">
      <w:pPr>
        <w:spacing w:line="480" w:lineRule="auto"/>
        <w:rPr>
          <w:sz w:val="22"/>
          <w:szCs w:val="22"/>
          <w:lang w:val="en-GB"/>
        </w:rPr>
      </w:pPr>
      <w:r w:rsidRPr="00A608B5">
        <w:rPr>
          <w:b/>
          <w:sz w:val="22"/>
          <w:szCs w:val="22"/>
          <w:lang w:val="en-GB"/>
        </w:rPr>
        <w:br w:type="page"/>
      </w:r>
      <w:r w:rsidRPr="00A608B5">
        <w:rPr>
          <w:sz w:val="22"/>
          <w:szCs w:val="22"/>
          <w:lang w:val="en-GB"/>
        </w:rPr>
        <w:lastRenderedPageBreak/>
        <w:t xml:space="preserve">Table 5. Differences in match performances of goalkeepers according to opponents' quality level </w:t>
      </w:r>
    </w:p>
    <w:tbl>
      <w:tblPr>
        <w:tblW w:w="10000" w:type="dxa"/>
        <w:tblLook w:val="04A0" w:firstRow="1" w:lastRow="0" w:firstColumn="1" w:lastColumn="0" w:noHBand="0" w:noVBand="1"/>
      </w:tblPr>
      <w:tblGrid>
        <w:gridCol w:w="3652"/>
        <w:gridCol w:w="2324"/>
        <w:gridCol w:w="2324"/>
        <w:gridCol w:w="850"/>
        <w:gridCol w:w="850"/>
      </w:tblGrid>
      <w:tr w:rsidR="00FC442F" w:rsidRPr="00A608B5" w14:paraId="25A0627F" w14:textId="77777777" w:rsidTr="00ED0A6C">
        <w:trPr>
          <w:trHeight w:val="230"/>
        </w:trPr>
        <w:tc>
          <w:tcPr>
            <w:tcW w:w="3652" w:type="dxa"/>
            <w:tcBorders>
              <w:top w:val="single" w:sz="4" w:space="0" w:color="auto"/>
              <w:bottom w:val="single" w:sz="4" w:space="0" w:color="auto"/>
            </w:tcBorders>
            <w:shd w:val="clear" w:color="auto" w:fill="auto"/>
            <w:vAlign w:val="center"/>
          </w:tcPr>
          <w:p w14:paraId="1CFFC0EB" w14:textId="77777777" w:rsidR="00FC442F" w:rsidRPr="00A608B5" w:rsidRDefault="00FC442F" w:rsidP="00A9797C">
            <w:pPr>
              <w:spacing w:line="480" w:lineRule="auto"/>
              <w:jc w:val="center"/>
              <w:rPr>
                <w:rFonts w:eastAsia="Calibri"/>
                <w:sz w:val="22"/>
                <w:szCs w:val="22"/>
                <w:lang w:val="en-GB"/>
              </w:rPr>
            </w:pPr>
          </w:p>
        </w:tc>
        <w:tc>
          <w:tcPr>
            <w:tcW w:w="2324" w:type="dxa"/>
            <w:tcBorders>
              <w:top w:val="single" w:sz="4" w:space="0" w:color="auto"/>
              <w:bottom w:val="single" w:sz="4" w:space="0" w:color="auto"/>
            </w:tcBorders>
            <w:shd w:val="clear" w:color="auto" w:fill="auto"/>
            <w:vAlign w:val="center"/>
          </w:tcPr>
          <w:p w14:paraId="1A98AB9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High-quality level opponent</w:t>
            </w:r>
          </w:p>
        </w:tc>
        <w:tc>
          <w:tcPr>
            <w:tcW w:w="2324" w:type="dxa"/>
            <w:tcBorders>
              <w:top w:val="single" w:sz="4" w:space="0" w:color="auto"/>
              <w:bottom w:val="single" w:sz="4" w:space="0" w:color="auto"/>
            </w:tcBorders>
            <w:shd w:val="clear" w:color="auto" w:fill="auto"/>
            <w:vAlign w:val="center"/>
          </w:tcPr>
          <w:p w14:paraId="6DFBD73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Low-quality level opponent</w:t>
            </w:r>
          </w:p>
        </w:tc>
        <w:tc>
          <w:tcPr>
            <w:tcW w:w="850" w:type="dxa"/>
            <w:tcBorders>
              <w:top w:val="single" w:sz="4" w:space="0" w:color="auto"/>
              <w:bottom w:val="single" w:sz="4" w:space="0" w:color="auto"/>
            </w:tcBorders>
            <w:shd w:val="clear" w:color="auto" w:fill="auto"/>
            <w:vAlign w:val="center"/>
          </w:tcPr>
          <w:p w14:paraId="717C092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F/H</w:t>
            </w:r>
          </w:p>
        </w:tc>
        <w:tc>
          <w:tcPr>
            <w:tcW w:w="850" w:type="dxa"/>
            <w:tcBorders>
              <w:top w:val="single" w:sz="4" w:space="0" w:color="auto"/>
              <w:bottom w:val="single" w:sz="4" w:space="0" w:color="auto"/>
            </w:tcBorders>
            <w:shd w:val="clear" w:color="auto" w:fill="auto"/>
            <w:vAlign w:val="center"/>
          </w:tcPr>
          <w:p w14:paraId="3E783BF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P</w:t>
            </w:r>
          </w:p>
        </w:tc>
      </w:tr>
      <w:tr w:rsidR="00FC442F" w:rsidRPr="00A608B5" w14:paraId="0D6B3FFC" w14:textId="77777777" w:rsidTr="00ED0A6C">
        <w:trPr>
          <w:trHeight w:val="230"/>
        </w:trPr>
        <w:tc>
          <w:tcPr>
            <w:tcW w:w="3652" w:type="dxa"/>
            <w:tcBorders>
              <w:top w:val="single" w:sz="4" w:space="0" w:color="auto"/>
            </w:tcBorders>
            <w:shd w:val="clear" w:color="auto" w:fill="auto"/>
            <w:vAlign w:val="center"/>
          </w:tcPr>
          <w:p w14:paraId="14EF62BA"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distance</w:t>
            </w:r>
          </w:p>
        </w:tc>
        <w:tc>
          <w:tcPr>
            <w:tcW w:w="2324" w:type="dxa"/>
            <w:tcBorders>
              <w:top w:val="single" w:sz="4" w:space="0" w:color="auto"/>
            </w:tcBorders>
            <w:shd w:val="clear" w:color="auto" w:fill="auto"/>
            <w:vAlign w:val="center"/>
          </w:tcPr>
          <w:p w14:paraId="3EAB431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5245.38±567.70</w:t>
            </w:r>
          </w:p>
        </w:tc>
        <w:tc>
          <w:tcPr>
            <w:tcW w:w="2324" w:type="dxa"/>
            <w:tcBorders>
              <w:top w:val="single" w:sz="4" w:space="0" w:color="auto"/>
            </w:tcBorders>
            <w:shd w:val="clear" w:color="auto" w:fill="FFFFFF"/>
            <w:vAlign w:val="center"/>
          </w:tcPr>
          <w:p w14:paraId="4B39110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5224.22±574.16</w:t>
            </w:r>
          </w:p>
        </w:tc>
        <w:tc>
          <w:tcPr>
            <w:tcW w:w="850" w:type="dxa"/>
            <w:tcBorders>
              <w:top w:val="single" w:sz="4" w:space="0" w:color="auto"/>
            </w:tcBorders>
            <w:shd w:val="clear" w:color="auto" w:fill="FFFFFF"/>
            <w:vAlign w:val="center"/>
          </w:tcPr>
          <w:p w14:paraId="674E632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0.08</w:t>
            </w:r>
          </w:p>
        </w:tc>
        <w:tc>
          <w:tcPr>
            <w:tcW w:w="850" w:type="dxa"/>
            <w:tcBorders>
              <w:top w:val="single" w:sz="4" w:space="0" w:color="auto"/>
            </w:tcBorders>
            <w:shd w:val="clear" w:color="auto" w:fill="FFFFFF"/>
            <w:vAlign w:val="center"/>
          </w:tcPr>
          <w:p w14:paraId="453E987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0.78</w:t>
            </w:r>
          </w:p>
        </w:tc>
      </w:tr>
      <w:tr w:rsidR="00FC442F" w:rsidRPr="00A608B5" w14:paraId="64B6406F" w14:textId="77777777" w:rsidTr="00ED0A6C">
        <w:trPr>
          <w:trHeight w:val="230"/>
        </w:trPr>
        <w:tc>
          <w:tcPr>
            <w:tcW w:w="3652" w:type="dxa"/>
            <w:shd w:val="clear" w:color="auto" w:fill="auto"/>
            <w:vAlign w:val="center"/>
          </w:tcPr>
          <w:p w14:paraId="66824F9B"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Low-intensity running</w:t>
            </w:r>
          </w:p>
        </w:tc>
        <w:tc>
          <w:tcPr>
            <w:tcW w:w="2324" w:type="dxa"/>
            <w:shd w:val="clear" w:color="auto" w:fill="auto"/>
            <w:vAlign w:val="center"/>
          </w:tcPr>
          <w:p w14:paraId="3034DBD4"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5082.54±541.72</w:t>
            </w:r>
          </w:p>
        </w:tc>
        <w:tc>
          <w:tcPr>
            <w:tcW w:w="2324" w:type="dxa"/>
            <w:shd w:val="clear" w:color="auto" w:fill="FFFFFF"/>
            <w:vAlign w:val="center"/>
          </w:tcPr>
          <w:p w14:paraId="76E22AC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5097.61±553.58</w:t>
            </w:r>
          </w:p>
        </w:tc>
        <w:tc>
          <w:tcPr>
            <w:tcW w:w="850" w:type="dxa"/>
            <w:shd w:val="clear" w:color="auto" w:fill="FFFFFF"/>
            <w:vAlign w:val="center"/>
          </w:tcPr>
          <w:p w14:paraId="5D90218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0.04</w:t>
            </w:r>
          </w:p>
        </w:tc>
        <w:tc>
          <w:tcPr>
            <w:tcW w:w="850" w:type="dxa"/>
            <w:shd w:val="clear" w:color="auto" w:fill="FFFFFF"/>
            <w:vAlign w:val="center"/>
          </w:tcPr>
          <w:p w14:paraId="7D63476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0.84</w:t>
            </w:r>
          </w:p>
        </w:tc>
      </w:tr>
      <w:tr w:rsidR="00FC442F" w:rsidRPr="00A608B5" w14:paraId="324DAE0B" w14:textId="77777777" w:rsidTr="00ED0A6C">
        <w:trPr>
          <w:trHeight w:val="230"/>
        </w:trPr>
        <w:tc>
          <w:tcPr>
            <w:tcW w:w="3652" w:type="dxa"/>
            <w:shd w:val="clear" w:color="auto" w:fill="auto"/>
            <w:vAlign w:val="center"/>
          </w:tcPr>
          <w:p w14:paraId="3ED2C741"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Moderate-intensity running*</w:t>
            </w:r>
          </w:p>
        </w:tc>
        <w:tc>
          <w:tcPr>
            <w:tcW w:w="2324" w:type="dxa"/>
            <w:shd w:val="clear" w:color="auto" w:fill="auto"/>
            <w:vAlign w:val="center"/>
          </w:tcPr>
          <w:p w14:paraId="3732D5C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138.79±154.72</w:t>
            </w:r>
          </w:p>
        </w:tc>
        <w:tc>
          <w:tcPr>
            <w:tcW w:w="2324" w:type="dxa"/>
            <w:shd w:val="clear" w:color="auto" w:fill="auto"/>
            <w:vAlign w:val="center"/>
          </w:tcPr>
          <w:p w14:paraId="344083A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108.03±44.14</w:t>
            </w:r>
          </w:p>
        </w:tc>
        <w:tc>
          <w:tcPr>
            <w:tcW w:w="850" w:type="dxa"/>
            <w:shd w:val="clear" w:color="auto" w:fill="auto"/>
            <w:vAlign w:val="center"/>
          </w:tcPr>
          <w:p w14:paraId="2A08166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0.20</w:t>
            </w:r>
          </w:p>
        </w:tc>
        <w:tc>
          <w:tcPr>
            <w:tcW w:w="850" w:type="dxa"/>
            <w:shd w:val="clear" w:color="auto" w:fill="auto"/>
            <w:vAlign w:val="center"/>
          </w:tcPr>
          <w:p w14:paraId="1351559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0.65</w:t>
            </w:r>
          </w:p>
        </w:tc>
      </w:tr>
      <w:tr w:rsidR="00FC442F" w:rsidRPr="00A608B5" w14:paraId="4D708660" w14:textId="77777777" w:rsidTr="00ED0A6C">
        <w:trPr>
          <w:trHeight w:val="230"/>
        </w:trPr>
        <w:tc>
          <w:tcPr>
            <w:tcW w:w="3652" w:type="dxa"/>
            <w:shd w:val="clear" w:color="auto" w:fill="auto"/>
            <w:vAlign w:val="center"/>
          </w:tcPr>
          <w:p w14:paraId="691A9F34"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High-intensity running*</w:t>
            </w:r>
          </w:p>
        </w:tc>
        <w:tc>
          <w:tcPr>
            <w:tcW w:w="2324" w:type="dxa"/>
            <w:shd w:val="clear" w:color="auto" w:fill="auto"/>
            <w:vAlign w:val="center"/>
          </w:tcPr>
          <w:p w14:paraId="3D5A8B7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24.05±21.29</w:t>
            </w:r>
          </w:p>
        </w:tc>
        <w:tc>
          <w:tcPr>
            <w:tcW w:w="2324" w:type="dxa"/>
            <w:shd w:val="clear" w:color="auto" w:fill="auto"/>
            <w:vAlign w:val="center"/>
          </w:tcPr>
          <w:p w14:paraId="55A564E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18.58±16.29</w:t>
            </w:r>
          </w:p>
        </w:tc>
        <w:tc>
          <w:tcPr>
            <w:tcW w:w="850" w:type="dxa"/>
            <w:shd w:val="clear" w:color="auto" w:fill="auto"/>
            <w:vAlign w:val="center"/>
          </w:tcPr>
          <w:p w14:paraId="451D5B8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3.73</w:t>
            </w:r>
          </w:p>
        </w:tc>
        <w:tc>
          <w:tcPr>
            <w:tcW w:w="850" w:type="dxa"/>
            <w:shd w:val="clear" w:color="auto" w:fill="auto"/>
            <w:vAlign w:val="center"/>
          </w:tcPr>
          <w:p w14:paraId="124DCAF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0.05</w:t>
            </w:r>
          </w:p>
        </w:tc>
      </w:tr>
      <w:tr w:rsidR="00FC442F" w:rsidRPr="00A608B5" w14:paraId="2C818F9D" w14:textId="77777777" w:rsidTr="00ED0A6C">
        <w:trPr>
          <w:trHeight w:val="289"/>
        </w:trPr>
        <w:tc>
          <w:tcPr>
            <w:tcW w:w="3652" w:type="dxa"/>
            <w:shd w:val="clear" w:color="auto" w:fill="auto"/>
            <w:vAlign w:val="center"/>
          </w:tcPr>
          <w:p w14:paraId="70DFFB7F"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Total passes</w:t>
            </w:r>
          </w:p>
        </w:tc>
        <w:tc>
          <w:tcPr>
            <w:tcW w:w="2324" w:type="dxa"/>
            <w:shd w:val="clear" w:color="auto" w:fill="auto"/>
            <w:vAlign w:val="center"/>
          </w:tcPr>
          <w:p w14:paraId="5BC0232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32.01±11.25</w:t>
            </w:r>
          </w:p>
        </w:tc>
        <w:tc>
          <w:tcPr>
            <w:tcW w:w="2324" w:type="dxa"/>
            <w:shd w:val="clear" w:color="auto" w:fill="FFFFFF"/>
            <w:vAlign w:val="center"/>
          </w:tcPr>
          <w:p w14:paraId="7512993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30.15±9.42</w:t>
            </w:r>
          </w:p>
        </w:tc>
        <w:tc>
          <w:tcPr>
            <w:tcW w:w="850" w:type="dxa"/>
            <w:shd w:val="clear" w:color="auto" w:fill="FFFFFF"/>
            <w:vAlign w:val="center"/>
          </w:tcPr>
          <w:p w14:paraId="658CB65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1.88</w:t>
            </w:r>
          </w:p>
        </w:tc>
        <w:tc>
          <w:tcPr>
            <w:tcW w:w="850" w:type="dxa"/>
            <w:shd w:val="clear" w:color="auto" w:fill="FFFFFF"/>
            <w:vAlign w:val="center"/>
          </w:tcPr>
          <w:p w14:paraId="623BD5A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0.17</w:t>
            </w:r>
          </w:p>
        </w:tc>
      </w:tr>
      <w:tr w:rsidR="00FC442F" w:rsidRPr="00A608B5" w14:paraId="4BC5ECD1" w14:textId="77777777" w:rsidTr="00ED0A6C">
        <w:trPr>
          <w:trHeight w:val="230"/>
        </w:trPr>
        <w:tc>
          <w:tcPr>
            <w:tcW w:w="3652" w:type="dxa"/>
            <w:shd w:val="clear" w:color="auto" w:fill="auto"/>
            <w:vAlign w:val="center"/>
          </w:tcPr>
          <w:p w14:paraId="016F493D"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w:t>
            </w:r>
          </w:p>
        </w:tc>
        <w:tc>
          <w:tcPr>
            <w:tcW w:w="2324" w:type="dxa"/>
            <w:shd w:val="clear" w:color="auto" w:fill="auto"/>
            <w:vAlign w:val="center"/>
          </w:tcPr>
          <w:p w14:paraId="25595C6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27.56±9.61</w:t>
            </w:r>
          </w:p>
        </w:tc>
        <w:tc>
          <w:tcPr>
            <w:tcW w:w="2324" w:type="dxa"/>
            <w:shd w:val="clear" w:color="auto" w:fill="FFFFFF"/>
            <w:vAlign w:val="center"/>
          </w:tcPr>
          <w:p w14:paraId="703B0B4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26.41±8.27</w:t>
            </w:r>
          </w:p>
        </w:tc>
        <w:tc>
          <w:tcPr>
            <w:tcW w:w="850" w:type="dxa"/>
            <w:shd w:val="clear" w:color="auto" w:fill="FFFFFF"/>
            <w:vAlign w:val="center"/>
          </w:tcPr>
          <w:p w14:paraId="242C6DB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0.96</w:t>
            </w:r>
          </w:p>
        </w:tc>
        <w:tc>
          <w:tcPr>
            <w:tcW w:w="850" w:type="dxa"/>
            <w:shd w:val="clear" w:color="auto" w:fill="FFFFFF"/>
            <w:vAlign w:val="center"/>
          </w:tcPr>
          <w:p w14:paraId="5778AE5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0.33</w:t>
            </w:r>
          </w:p>
        </w:tc>
      </w:tr>
      <w:tr w:rsidR="00FC442F" w:rsidRPr="00A608B5" w14:paraId="5116747B" w14:textId="77777777" w:rsidTr="00ED0A6C">
        <w:trPr>
          <w:trHeight w:val="230"/>
        </w:trPr>
        <w:tc>
          <w:tcPr>
            <w:tcW w:w="3652" w:type="dxa"/>
            <w:shd w:val="clear" w:color="auto" w:fill="auto"/>
            <w:vAlign w:val="center"/>
          </w:tcPr>
          <w:p w14:paraId="031AEF43"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Passes beyond own third*</w:t>
            </w:r>
          </w:p>
        </w:tc>
        <w:tc>
          <w:tcPr>
            <w:tcW w:w="2324" w:type="dxa"/>
            <w:shd w:val="clear" w:color="auto" w:fill="auto"/>
            <w:vAlign w:val="center"/>
          </w:tcPr>
          <w:p w14:paraId="3B598EF1"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13.52±6.43</w:t>
            </w:r>
          </w:p>
        </w:tc>
        <w:tc>
          <w:tcPr>
            <w:tcW w:w="2324" w:type="dxa"/>
            <w:shd w:val="clear" w:color="auto" w:fill="auto"/>
            <w:vAlign w:val="center"/>
          </w:tcPr>
          <w:p w14:paraId="75CD96D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11.80±5.91</w:t>
            </w:r>
          </w:p>
        </w:tc>
        <w:tc>
          <w:tcPr>
            <w:tcW w:w="850" w:type="dxa"/>
            <w:shd w:val="clear" w:color="auto" w:fill="auto"/>
            <w:vAlign w:val="center"/>
          </w:tcPr>
          <w:p w14:paraId="6B204DB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4.59</w:t>
            </w:r>
          </w:p>
        </w:tc>
        <w:tc>
          <w:tcPr>
            <w:tcW w:w="850" w:type="dxa"/>
            <w:shd w:val="clear" w:color="auto" w:fill="auto"/>
            <w:vAlign w:val="center"/>
          </w:tcPr>
          <w:p w14:paraId="5151FAF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0.03</w:t>
            </w:r>
          </w:p>
        </w:tc>
      </w:tr>
      <w:tr w:rsidR="00FC442F" w:rsidRPr="00A608B5" w14:paraId="4576636B" w14:textId="77777777" w:rsidTr="00ED0A6C">
        <w:trPr>
          <w:trHeight w:val="230"/>
        </w:trPr>
        <w:tc>
          <w:tcPr>
            <w:tcW w:w="3652" w:type="dxa"/>
            <w:shd w:val="clear" w:color="auto" w:fill="auto"/>
            <w:vAlign w:val="center"/>
          </w:tcPr>
          <w:p w14:paraId="657F71D7"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Accurate passes beyond own third*</w:t>
            </w:r>
          </w:p>
        </w:tc>
        <w:tc>
          <w:tcPr>
            <w:tcW w:w="2324" w:type="dxa"/>
            <w:shd w:val="clear" w:color="auto" w:fill="auto"/>
            <w:vAlign w:val="center"/>
          </w:tcPr>
          <w:p w14:paraId="653F392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9.84±5.14</w:t>
            </w:r>
          </w:p>
        </w:tc>
        <w:tc>
          <w:tcPr>
            <w:tcW w:w="2324" w:type="dxa"/>
            <w:shd w:val="clear" w:color="auto" w:fill="auto"/>
            <w:vAlign w:val="center"/>
          </w:tcPr>
          <w:p w14:paraId="45810E5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8.68±4.48</w:t>
            </w:r>
          </w:p>
        </w:tc>
        <w:tc>
          <w:tcPr>
            <w:tcW w:w="850" w:type="dxa"/>
            <w:shd w:val="clear" w:color="auto" w:fill="auto"/>
            <w:vAlign w:val="center"/>
          </w:tcPr>
          <w:p w14:paraId="030F489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3.70</w:t>
            </w:r>
          </w:p>
        </w:tc>
        <w:tc>
          <w:tcPr>
            <w:tcW w:w="850" w:type="dxa"/>
            <w:shd w:val="clear" w:color="auto" w:fill="auto"/>
            <w:vAlign w:val="center"/>
          </w:tcPr>
          <w:p w14:paraId="7C618D4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0.05</w:t>
            </w:r>
          </w:p>
        </w:tc>
      </w:tr>
      <w:tr w:rsidR="00FC442F" w:rsidRPr="00A608B5" w14:paraId="166C9E86" w14:textId="77777777" w:rsidTr="00ED0A6C">
        <w:trPr>
          <w:trHeight w:val="230"/>
        </w:trPr>
        <w:tc>
          <w:tcPr>
            <w:tcW w:w="3652" w:type="dxa"/>
            <w:shd w:val="clear" w:color="auto" w:fill="auto"/>
            <w:vAlign w:val="center"/>
          </w:tcPr>
          <w:p w14:paraId="69D0E34C"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Shots against*</w:t>
            </w:r>
          </w:p>
        </w:tc>
        <w:tc>
          <w:tcPr>
            <w:tcW w:w="2324" w:type="dxa"/>
            <w:shd w:val="clear" w:color="auto" w:fill="auto"/>
            <w:vAlign w:val="center"/>
          </w:tcPr>
          <w:p w14:paraId="0DACDC3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6.09±3.19</w:t>
            </w:r>
          </w:p>
        </w:tc>
        <w:tc>
          <w:tcPr>
            <w:tcW w:w="2324" w:type="dxa"/>
            <w:shd w:val="clear" w:color="auto" w:fill="auto"/>
            <w:vAlign w:val="center"/>
          </w:tcPr>
          <w:p w14:paraId="3B89CCC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4.19±2.62</w:t>
            </w:r>
          </w:p>
        </w:tc>
        <w:tc>
          <w:tcPr>
            <w:tcW w:w="850" w:type="dxa"/>
            <w:shd w:val="clear" w:color="auto" w:fill="auto"/>
            <w:vAlign w:val="center"/>
          </w:tcPr>
          <w:p w14:paraId="3081C61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22.35</w:t>
            </w:r>
          </w:p>
        </w:tc>
        <w:tc>
          <w:tcPr>
            <w:tcW w:w="850" w:type="dxa"/>
            <w:shd w:val="clear" w:color="auto" w:fill="auto"/>
            <w:vAlign w:val="center"/>
          </w:tcPr>
          <w:p w14:paraId="7D99F58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21589B28" w14:textId="77777777" w:rsidTr="00ED0A6C">
        <w:trPr>
          <w:trHeight w:val="230"/>
        </w:trPr>
        <w:tc>
          <w:tcPr>
            <w:tcW w:w="3652" w:type="dxa"/>
            <w:shd w:val="clear" w:color="auto" w:fill="auto"/>
            <w:vAlign w:val="center"/>
          </w:tcPr>
          <w:p w14:paraId="600A3EF0"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Conceded goals*</w:t>
            </w:r>
          </w:p>
        </w:tc>
        <w:tc>
          <w:tcPr>
            <w:tcW w:w="2324" w:type="dxa"/>
            <w:shd w:val="clear" w:color="auto" w:fill="auto"/>
            <w:vAlign w:val="center"/>
          </w:tcPr>
          <w:p w14:paraId="041D693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1.95±1.71</w:t>
            </w:r>
          </w:p>
        </w:tc>
        <w:tc>
          <w:tcPr>
            <w:tcW w:w="2324" w:type="dxa"/>
            <w:shd w:val="clear" w:color="auto" w:fill="auto"/>
            <w:vAlign w:val="center"/>
          </w:tcPr>
          <w:p w14:paraId="775AF9C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1.24±1.36</w:t>
            </w:r>
          </w:p>
        </w:tc>
        <w:tc>
          <w:tcPr>
            <w:tcW w:w="850" w:type="dxa"/>
            <w:shd w:val="clear" w:color="auto" w:fill="auto"/>
            <w:vAlign w:val="center"/>
          </w:tcPr>
          <w:p w14:paraId="782D8FC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11.57</w:t>
            </w:r>
          </w:p>
        </w:tc>
        <w:tc>
          <w:tcPr>
            <w:tcW w:w="850" w:type="dxa"/>
            <w:shd w:val="clear" w:color="auto" w:fill="auto"/>
            <w:vAlign w:val="center"/>
          </w:tcPr>
          <w:p w14:paraId="06F2880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4441DE5B" w14:textId="77777777" w:rsidTr="00ED0A6C">
        <w:trPr>
          <w:trHeight w:val="230"/>
        </w:trPr>
        <w:tc>
          <w:tcPr>
            <w:tcW w:w="3652" w:type="dxa"/>
            <w:shd w:val="clear" w:color="auto" w:fill="auto"/>
            <w:vAlign w:val="center"/>
          </w:tcPr>
          <w:p w14:paraId="5F450C9F"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Saves*</w:t>
            </w:r>
          </w:p>
        </w:tc>
        <w:tc>
          <w:tcPr>
            <w:tcW w:w="2324" w:type="dxa"/>
            <w:shd w:val="clear" w:color="auto" w:fill="auto"/>
            <w:vAlign w:val="center"/>
          </w:tcPr>
          <w:p w14:paraId="7702075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4.14±2.42</w:t>
            </w:r>
          </w:p>
        </w:tc>
        <w:tc>
          <w:tcPr>
            <w:tcW w:w="2324" w:type="dxa"/>
            <w:shd w:val="clear" w:color="auto" w:fill="auto"/>
            <w:vAlign w:val="center"/>
          </w:tcPr>
          <w:p w14:paraId="23E0EE8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2.95±2.00</w:t>
            </w:r>
          </w:p>
        </w:tc>
        <w:tc>
          <w:tcPr>
            <w:tcW w:w="850" w:type="dxa"/>
            <w:shd w:val="clear" w:color="auto" w:fill="auto"/>
            <w:vAlign w:val="center"/>
          </w:tcPr>
          <w:p w14:paraId="072A6012"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16.39</w:t>
            </w:r>
          </w:p>
        </w:tc>
        <w:tc>
          <w:tcPr>
            <w:tcW w:w="850" w:type="dxa"/>
            <w:shd w:val="clear" w:color="auto" w:fill="auto"/>
            <w:vAlign w:val="center"/>
          </w:tcPr>
          <w:p w14:paraId="7FB4558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15683DBA" w14:textId="77777777" w:rsidTr="00ED0A6C">
        <w:trPr>
          <w:trHeight w:val="230"/>
        </w:trPr>
        <w:tc>
          <w:tcPr>
            <w:tcW w:w="3652" w:type="dxa"/>
            <w:shd w:val="clear" w:color="auto" w:fill="auto"/>
            <w:vAlign w:val="center"/>
          </w:tcPr>
          <w:p w14:paraId="2DFC1975"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Reflex saves*</w:t>
            </w:r>
          </w:p>
        </w:tc>
        <w:tc>
          <w:tcPr>
            <w:tcW w:w="2324" w:type="dxa"/>
            <w:shd w:val="clear" w:color="auto" w:fill="auto"/>
            <w:vAlign w:val="center"/>
          </w:tcPr>
          <w:p w14:paraId="3B69738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2.86±1.87</w:t>
            </w:r>
          </w:p>
        </w:tc>
        <w:tc>
          <w:tcPr>
            <w:tcW w:w="2324" w:type="dxa"/>
            <w:shd w:val="clear" w:color="auto" w:fill="auto"/>
            <w:vAlign w:val="center"/>
          </w:tcPr>
          <w:p w14:paraId="5781A33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1.87±1.64</w:t>
            </w:r>
          </w:p>
        </w:tc>
        <w:tc>
          <w:tcPr>
            <w:tcW w:w="850" w:type="dxa"/>
            <w:shd w:val="clear" w:color="auto" w:fill="auto"/>
            <w:vAlign w:val="center"/>
          </w:tcPr>
          <w:p w14:paraId="2360208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18.85</w:t>
            </w:r>
          </w:p>
        </w:tc>
        <w:tc>
          <w:tcPr>
            <w:tcW w:w="850" w:type="dxa"/>
            <w:shd w:val="clear" w:color="auto" w:fill="auto"/>
            <w:vAlign w:val="center"/>
          </w:tcPr>
          <w:p w14:paraId="39CD55FA"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4C330A9E" w14:textId="77777777" w:rsidTr="00ED0A6C">
        <w:trPr>
          <w:trHeight w:val="239"/>
        </w:trPr>
        <w:tc>
          <w:tcPr>
            <w:tcW w:w="3652" w:type="dxa"/>
            <w:shd w:val="clear" w:color="auto" w:fill="auto"/>
            <w:vAlign w:val="center"/>
          </w:tcPr>
          <w:p w14:paraId="5B14BD3E"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Saved penalties*</w:t>
            </w:r>
          </w:p>
        </w:tc>
        <w:tc>
          <w:tcPr>
            <w:tcW w:w="2324" w:type="dxa"/>
            <w:shd w:val="clear" w:color="auto" w:fill="auto"/>
            <w:vAlign w:val="center"/>
          </w:tcPr>
          <w:p w14:paraId="45ACE7F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0.02±0.15</w:t>
            </w:r>
          </w:p>
        </w:tc>
        <w:tc>
          <w:tcPr>
            <w:tcW w:w="2324" w:type="dxa"/>
            <w:shd w:val="clear" w:color="auto" w:fill="auto"/>
            <w:vAlign w:val="center"/>
          </w:tcPr>
          <w:p w14:paraId="154BAC8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0.06±0.24</w:t>
            </w:r>
          </w:p>
        </w:tc>
        <w:tc>
          <w:tcPr>
            <w:tcW w:w="850" w:type="dxa"/>
            <w:shd w:val="clear" w:color="auto" w:fill="auto"/>
            <w:vAlign w:val="center"/>
          </w:tcPr>
          <w:p w14:paraId="13274B1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1.88</w:t>
            </w:r>
          </w:p>
        </w:tc>
        <w:tc>
          <w:tcPr>
            <w:tcW w:w="850" w:type="dxa"/>
            <w:shd w:val="clear" w:color="auto" w:fill="auto"/>
            <w:vAlign w:val="center"/>
          </w:tcPr>
          <w:p w14:paraId="65781E66"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0.17</w:t>
            </w:r>
          </w:p>
        </w:tc>
      </w:tr>
      <w:tr w:rsidR="00FC442F" w:rsidRPr="00A608B5" w14:paraId="3DDF3A3D" w14:textId="77777777" w:rsidTr="00ED0A6C">
        <w:trPr>
          <w:trHeight w:val="230"/>
        </w:trPr>
        <w:tc>
          <w:tcPr>
            <w:tcW w:w="3652" w:type="dxa"/>
            <w:shd w:val="clear" w:color="auto" w:fill="auto"/>
            <w:vAlign w:val="center"/>
          </w:tcPr>
          <w:p w14:paraId="5D2B27E3"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Exits*</w:t>
            </w:r>
          </w:p>
        </w:tc>
        <w:tc>
          <w:tcPr>
            <w:tcW w:w="2324" w:type="dxa"/>
            <w:shd w:val="clear" w:color="auto" w:fill="auto"/>
            <w:vAlign w:val="center"/>
          </w:tcPr>
          <w:p w14:paraId="5BA61D29"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1.21±1.19</w:t>
            </w:r>
          </w:p>
        </w:tc>
        <w:tc>
          <w:tcPr>
            <w:tcW w:w="2324" w:type="dxa"/>
            <w:shd w:val="clear" w:color="auto" w:fill="auto"/>
            <w:vAlign w:val="center"/>
          </w:tcPr>
          <w:p w14:paraId="0EB984BD"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1.20±1.31</w:t>
            </w:r>
          </w:p>
        </w:tc>
        <w:tc>
          <w:tcPr>
            <w:tcW w:w="850" w:type="dxa"/>
            <w:shd w:val="clear" w:color="auto" w:fill="auto"/>
            <w:vAlign w:val="center"/>
          </w:tcPr>
          <w:p w14:paraId="7E260E23"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0.11</w:t>
            </w:r>
          </w:p>
        </w:tc>
        <w:tc>
          <w:tcPr>
            <w:tcW w:w="850" w:type="dxa"/>
            <w:shd w:val="clear" w:color="auto" w:fill="auto"/>
            <w:vAlign w:val="center"/>
          </w:tcPr>
          <w:p w14:paraId="14F95FDC"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0.74</w:t>
            </w:r>
          </w:p>
        </w:tc>
      </w:tr>
      <w:tr w:rsidR="00FC442F" w:rsidRPr="00A608B5" w14:paraId="6620E87B" w14:textId="77777777" w:rsidTr="00ED0A6C">
        <w:trPr>
          <w:trHeight w:val="230"/>
        </w:trPr>
        <w:tc>
          <w:tcPr>
            <w:tcW w:w="3652" w:type="dxa"/>
            <w:shd w:val="clear" w:color="auto" w:fill="auto"/>
            <w:vAlign w:val="center"/>
          </w:tcPr>
          <w:p w14:paraId="37C9FC4B"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goals against*</w:t>
            </w:r>
          </w:p>
        </w:tc>
        <w:tc>
          <w:tcPr>
            <w:tcW w:w="2324" w:type="dxa"/>
            <w:shd w:val="clear" w:color="auto" w:fill="auto"/>
            <w:vAlign w:val="center"/>
          </w:tcPr>
          <w:p w14:paraId="5AE0A3AF"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2.01±1.32</w:t>
            </w:r>
          </w:p>
        </w:tc>
        <w:tc>
          <w:tcPr>
            <w:tcW w:w="2324" w:type="dxa"/>
            <w:shd w:val="clear" w:color="auto" w:fill="auto"/>
            <w:vAlign w:val="center"/>
          </w:tcPr>
          <w:p w14:paraId="76F453A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1.30±1.05</w:t>
            </w:r>
          </w:p>
        </w:tc>
        <w:tc>
          <w:tcPr>
            <w:tcW w:w="850" w:type="dxa"/>
            <w:shd w:val="clear" w:color="auto" w:fill="auto"/>
            <w:vAlign w:val="center"/>
          </w:tcPr>
          <w:p w14:paraId="16392647"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19.48</w:t>
            </w:r>
          </w:p>
        </w:tc>
        <w:tc>
          <w:tcPr>
            <w:tcW w:w="850" w:type="dxa"/>
            <w:shd w:val="clear" w:color="auto" w:fill="auto"/>
            <w:vAlign w:val="center"/>
          </w:tcPr>
          <w:p w14:paraId="297E1CBB"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r>
      <w:tr w:rsidR="00FC442F" w:rsidRPr="00A608B5" w14:paraId="714E85D4" w14:textId="77777777" w:rsidTr="00ED0A6C">
        <w:trPr>
          <w:trHeight w:val="230"/>
        </w:trPr>
        <w:tc>
          <w:tcPr>
            <w:tcW w:w="3652" w:type="dxa"/>
            <w:tcBorders>
              <w:bottom w:val="single" w:sz="4" w:space="0" w:color="auto"/>
            </w:tcBorders>
            <w:shd w:val="clear" w:color="auto" w:fill="auto"/>
            <w:vAlign w:val="center"/>
          </w:tcPr>
          <w:p w14:paraId="17839984" w14:textId="77777777" w:rsidR="00FC442F" w:rsidRPr="00A608B5" w:rsidRDefault="00FC442F" w:rsidP="00A9797C">
            <w:pPr>
              <w:spacing w:line="480" w:lineRule="auto"/>
              <w:rPr>
                <w:rFonts w:eastAsia="Calibri"/>
                <w:sz w:val="22"/>
                <w:szCs w:val="22"/>
                <w:lang w:val="en-GB"/>
              </w:rPr>
            </w:pPr>
            <w:r w:rsidRPr="00A608B5">
              <w:rPr>
                <w:rFonts w:eastAsia="Calibri"/>
                <w:sz w:val="22"/>
                <w:szCs w:val="22"/>
                <w:lang w:val="en-GB"/>
              </w:rPr>
              <w:t>Post-Shot expected goals against – Conceded goals</w:t>
            </w:r>
          </w:p>
        </w:tc>
        <w:tc>
          <w:tcPr>
            <w:tcW w:w="2324" w:type="dxa"/>
            <w:tcBorders>
              <w:bottom w:val="single" w:sz="4" w:space="0" w:color="auto"/>
            </w:tcBorders>
            <w:shd w:val="clear" w:color="auto" w:fill="auto"/>
            <w:vAlign w:val="center"/>
          </w:tcPr>
          <w:p w14:paraId="2EA526D5"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0.06±1.04</w:t>
            </w:r>
          </w:p>
        </w:tc>
        <w:tc>
          <w:tcPr>
            <w:tcW w:w="2324" w:type="dxa"/>
            <w:tcBorders>
              <w:bottom w:val="single" w:sz="4" w:space="0" w:color="auto"/>
            </w:tcBorders>
            <w:shd w:val="clear" w:color="auto" w:fill="FFFFFF"/>
            <w:vAlign w:val="center"/>
          </w:tcPr>
          <w:p w14:paraId="10CF96F8"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0.05±0.82</w:t>
            </w:r>
          </w:p>
        </w:tc>
        <w:tc>
          <w:tcPr>
            <w:tcW w:w="850" w:type="dxa"/>
            <w:tcBorders>
              <w:bottom w:val="single" w:sz="4" w:space="0" w:color="auto"/>
            </w:tcBorders>
            <w:shd w:val="clear" w:color="auto" w:fill="FFFFFF"/>
            <w:vAlign w:val="center"/>
          </w:tcPr>
          <w:p w14:paraId="06DF568E"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0.01</w:t>
            </w:r>
          </w:p>
        </w:tc>
        <w:tc>
          <w:tcPr>
            <w:tcW w:w="850" w:type="dxa"/>
            <w:tcBorders>
              <w:bottom w:val="single" w:sz="4" w:space="0" w:color="auto"/>
            </w:tcBorders>
            <w:shd w:val="clear" w:color="auto" w:fill="FFFFFF"/>
            <w:vAlign w:val="center"/>
          </w:tcPr>
          <w:p w14:paraId="41082A60" w14:textId="77777777" w:rsidR="00FC442F" w:rsidRPr="00A608B5" w:rsidRDefault="00FC442F" w:rsidP="00A9797C">
            <w:pPr>
              <w:spacing w:line="480" w:lineRule="auto"/>
              <w:jc w:val="center"/>
              <w:rPr>
                <w:rFonts w:eastAsia="Calibri"/>
                <w:sz w:val="22"/>
                <w:szCs w:val="22"/>
                <w:lang w:val="en-GB"/>
              </w:rPr>
            </w:pPr>
            <w:r w:rsidRPr="00A608B5">
              <w:rPr>
                <w:rFonts w:eastAsia="Calibri"/>
                <w:sz w:val="22"/>
                <w:szCs w:val="22"/>
                <w:lang w:val="en-GB"/>
              </w:rPr>
              <w:t>0.97</w:t>
            </w:r>
          </w:p>
        </w:tc>
      </w:tr>
    </w:tbl>
    <w:p w14:paraId="6C7117DD" w14:textId="77777777" w:rsidR="0057592E" w:rsidRPr="00E334D2" w:rsidRDefault="00FC442F" w:rsidP="00E334D2">
      <w:pPr>
        <w:spacing w:line="480" w:lineRule="auto"/>
        <w:rPr>
          <w:b/>
          <w:sz w:val="22"/>
          <w:szCs w:val="22"/>
          <w:lang w:val="en-GB"/>
        </w:rPr>
      </w:pPr>
      <w:r w:rsidRPr="00A608B5">
        <w:rPr>
          <w:sz w:val="22"/>
          <w:szCs w:val="22"/>
          <w:lang w:val="en-GB"/>
        </w:rPr>
        <w:tab/>
        <w:t>*denotes variables where non-parametric test was used</w:t>
      </w:r>
    </w:p>
    <w:sectPr w:rsidR="0057592E" w:rsidRPr="00E334D2" w:rsidSect="00A608B5">
      <w:footerReference w:type="even"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A566" w14:textId="77777777" w:rsidR="007C2274" w:rsidRDefault="007C2274">
      <w:pPr>
        <w:spacing w:line="240" w:lineRule="auto"/>
      </w:pPr>
      <w:r>
        <w:separator/>
      </w:r>
    </w:p>
  </w:endnote>
  <w:endnote w:type="continuationSeparator" w:id="0">
    <w:p w14:paraId="31D89B24" w14:textId="77777777" w:rsidR="007C2274" w:rsidRDefault="007C2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6A91" w14:textId="77777777" w:rsidR="00BB12B3" w:rsidRDefault="00987C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B652B32" w14:textId="77777777" w:rsidR="00BB12B3" w:rsidRDefault="007C22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3BE6" w14:textId="77777777" w:rsidR="007C2274" w:rsidRDefault="007C2274">
      <w:pPr>
        <w:spacing w:line="240" w:lineRule="auto"/>
      </w:pPr>
      <w:r>
        <w:separator/>
      </w:r>
    </w:p>
  </w:footnote>
  <w:footnote w:type="continuationSeparator" w:id="0">
    <w:p w14:paraId="0D56520A" w14:textId="77777777" w:rsidR="007C2274" w:rsidRDefault="007C22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9"/>
    <w:multiLevelType w:val="hybridMultilevel"/>
    <w:tmpl w:val="9C88B30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3B092A"/>
    <w:multiLevelType w:val="hybridMultilevel"/>
    <w:tmpl w:val="6002B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D51B10"/>
    <w:multiLevelType w:val="hybridMultilevel"/>
    <w:tmpl w:val="D8BE6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3269"/>
    <w:multiLevelType w:val="hybridMultilevel"/>
    <w:tmpl w:val="2C646BF6"/>
    <w:lvl w:ilvl="0" w:tplc="6CFA5480">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1F1FBC"/>
    <w:multiLevelType w:val="hybridMultilevel"/>
    <w:tmpl w:val="223CDBA8"/>
    <w:lvl w:ilvl="0" w:tplc="0FA6AD58">
      <w:start w:val="199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0062AA"/>
    <w:multiLevelType w:val="hybridMultilevel"/>
    <w:tmpl w:val="B2806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34BB2"/>
    <w:multiLevelType w:val="hybridMultilevel"/>
    <w:tmpl w:val="74A4521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16A0C76"/>
    <w:multiLevelType w:val="hybridMultilevel"/>
    <w:tmpl w:val="D43A3C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4B30E10"/>
    <w:multiLevelType w:val="hybridMultilevel"/>
    <w:tmpl w:val="FE6E772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86A12A0"/>
    <w:multiLevelType w:val="hybridMultilevel"/>
    <w:tmpl w:val="63A2C604"/>
    <w:lvl w:ilvl="0" w:tplc="D410EAF0">
      <w:start w:val="1993"/>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AB48FC"/>
    <w:multiLevelType w:val="hybridMultilevel"/>
    <w:tmpl w:val="A2B46CB0"/>
    <w:lvl w:ilvl="0" w:tplc="0FA6AD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57B85"/>
    <w:multiLevelType w:val="hybridMultilevel"/>
    <w:tmpl w:val="B630FFE8"/>
    <w:lvl w:ilvl="0" w:tplc="D410EAF0">
      <w:start w:val="1993"/>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2" w15:restartNumberingAfterBreak="0">
    <w:nsid w:val="3B740D0A"/>
    <w:multiLevelType w:val="hybridMultilevel"/>
    <w:tmpl w:val="5274A252"/>
    <w:lvl w:ilvl="0" w:tplc="984ACE7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C0268DE"/>
    <w:multiLevelType w:val="hybridMultilevel"/>
    <w:tmpl w:val="73863F68"/>
    <w:lvl w:ilvl="0" w:tplc="CFE28CA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D8C2E6A"/>
    <w:multiLevelType w:val="hybridMultilevel"/>
    <w:tmpl w:val="A9BC2460"/>
    <w:lvl w:ilvl="0" w:tplc="04100005">
      <w:start w:val="1"/>
      <w:numFmt w:val="bullet"/>
      <w:lvlText w:val=""/>
      <w:lvlJc w:val="left"/>
      <w:pPr>
        <w:ind w:left="39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3A3349"/>
    <w:multiLevelType w:val="hybridMultilevel"/>
    <w:tmpl w:val="853E0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EF7D4A"/>
    <w:multiLevelType w:val="hybridMultilevel"/>
    <w:tmpl w:val="BF56F2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DB7659"/>
    <w:multiLevelType w:val="hybridMultilevel"/>
    <w:tmpl w:val="2302765C"/>
    <w:lvl w:ilvl="0" w:tplc="2E749A9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DED07A5"/>
    <w:multiLevelType w:val="hybridMultilevel"/>
    <w:tmpl w:val="DC067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F1217"/>
    <w:multiLevelType w:val="hybridMultilevel"/>
    <w:tmpl w:val="6D6E8B1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0F40E49"/>
    <w:multiLevelType w:val="hybridMultilevel"/>
    <w:tmpl w:val="7FE0564C"/>
    <w:lvl w:ilvl="0" w:tplc="0FA6AD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7C3868"/>
    <w:multiLevelType w:val="hybridMultilevel"/>
    <w:tmpl w:val="1B76D734"/>
    <w:lvl w:ilvl="0" w:tplc="1FF67DB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A5042C"/>
    <w:multiLevelType w:val="hybridMultilevel"/>
    <w:tmpl w:val="5422EF6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C2D1936"/>
    <w:multiLevelType w:val="hybridMultilevel"/>
    <w:tmpl w:val="EB80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10"/>
  </w:num>
  <w:num w:numId="5">
    <w:abstractNumId w:val="0"/>
  </w:num>
  <w:num w:numId="6">
    <w:abstractNumId w:val="19"/>
  </w:num>
  <w:num w:numId="7">
    <w:abstractNumId w:val="22"/>
  </w:num>
  <w:num w:numId="8">
    <w:abstractNumId w:val="6"/>
  </w:num>
  <w:num w:numId="9">
    <w:abstractNumId w:val="17"/>
  </w:num>
  <w:num w:numId="10">
    <w:abstractNumId w:val="7"/>
  </w:num>
  <w:num w:numId="11">
    <w:abstractNumId w:val="15"/>
  </w:num>
  <w:num w:numId="12">
    <w:abstractNumId w:val="20"/>
  </w:num>
  <w:num w:numId="13">
    <w:abstractNumId w:val="4"/>
  </w:num>
  <w:num w:numId="14">
    <w:abstractNumId w:val="11"/>
  </w:num>
  <w:num w:numId="15">
    <w:abstractNumId w:val="1"/>
  </w:num>
  <w:num w:numId="16">
    <w:abstractNumId w:val="9"/>
  </w:num>
  <w:num w:numId="17">
    <w:abstractNumId w:val="14"/>
  </w:num>
  <w:num w:numId="18">
    <w:abstractNumId w:val="21"/>
  </w:num>
  <w:num w:numId="19">
    <w:abstractNumId w:val="3"/>
  </w:num>
  <w:num w:numId="20">
    <w:abstractNumId w:val="16"/>
  </w:num>
  <w:num w:numId="21">
    <w:abstractNumId w:val="23"/>
  </w:num>
  <w:num w:numId="22">
    <w:abstractNumId w:val="18"/>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2MjEyM7a0MDA1NTJS0lEKTi0uzszPAykwrAUAlUiJhywAAAA="/>
    <w:docVar w:name="EN.InstantFormat" w:val="&lt;ENInstantFormat&gt;&lt;Enabled&gt;1&lt;/Enabled&gt;&lt;ScanUnformatted&gt;1&lt;/ScanUnformatted&gt;&lt;ScanChanges&gt;1&lt;/ScanChanges&gt;&lt;Suspended&gt;1&lt;/Suspended&gt;&lt;/ENInstantFormat&gt;"/>
  </w:docVars>
  <w:rsids>
    <w:rsidRoot w:val="00FC442F"/>
    <w:rsid w:val="00427840"/>
    <w:rsid w:val="0057592E"/>
    <w:rsid w:val="006F615B"/>
    <w:rsid w:val="007C2274"/>
    <w:rsid w:val="00987C18"/>
    <w:rsid w:val="00A608B5"/>
    <w:rsid w:val="00E334D2"/>
    <w:rsid w:val="00FC4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562"/>
  <w15:chartTrackingRefBased/>
  <w15:docId w15:val="{0594ABAA-DD30-479E-8AA6-E8D87CBB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2F"/>
    <w:pPr>
      <w:spacing w:after="0" w:line="360" w:lineRule="auto"/>
      <w:jc w:val="both"/>
    </w:pPr>
    <w:rPr>
      <w:rFonts w:ascii="Times New Roman" w:eastAsia="Times New Roman" w:hAnsi="Times New Roman" w:cs="Times New Roman"/>
      <w:sz w:val="24"/>
      <w:szCs w:val="24"/>
      <w:lang w:val="it-IT" w:eastAsia="it-IT"/>
    </w:rPr>
  </w:style>
  <w:style w:type="paragraph" w:styleId="Naslov1">
    <w:name w:val="heading 1"/>
    <w:basedOn w:val="Normal"/>
    <w:next w:val="Normal"/>
    <w:link w:val="Naslov1Char"/>
    <w:qFormat/>
    <w:rsid w:val="00FC442F"/>
    <w:pPr>
      <w:keepNext/>
      <w:spacing w:before="100" w:beforeAutospacing="1" w:line="480" w:lineRule="auto"/>
      <w:outlineLvl w:val="0"/>
    </w:pPr>
    <w:rPr>
      <w:b/>
      <w:bCs/>
      <w:color w:val="0000FF"/>
    </w:rPr>
  </w:style>
  <w:style w:type="paragraph" w:styleId="Naslov2">
    <w:name w:val="heading 2"/>
    <w:basedOn w:val="Normal"/>
    <w:next w:val="Normal"/>
    <w:link w:val="Naslov2Char"/>
    <w:qFormat/>
    <w:rsid w:val="00FC442F"/>
    <w:pPr>
      <w:keepNext/>
      <w:spacing w:line="480" w:lineRule="auto"/>
      <w:jc w:val="center"/>
      <w:outlineLvl w:val="1"/>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C442F"/>
    <w:rPr>
      <w:rFonts w:ascii="Times New Roman" w:eastAsia="Times New Roman" w:hAnsi="Times New Roman" w:cs="Times New Roman"/>
      <w:b/>
      <w:bCs/>
      <w:color w:val="0000FF"/>
      <w:sz w:val="24"/>
      <w:szCs w:val="24"/>
      <w:lang w:val="it-IT" w:eastAsia="it-IT"/>
    </w:rPr>
  </w:style>
  <w:style w:type="character" w:customStyle="1" w:styleId="Naslov2Char">
    <w:name w:val="Naslov 2 Char"/>
    <w:basedOn w:val="Zadanifontodlomka"/>
    <w:link w:val="Naslov2"/>
    <w:rsid w:val="00FC442F"/>
    <w:rPr>
      <w:rFonts w:ascii="Times New Roman" w:eastAsia="Times New Roman" w:hAnsi="Times New Roman" w:cs="Times New Roman"/>
      <w:b/>
      <w:sz w:val="24"/>
      <w:szCs w:val="24"/>
      <w:lang w:val="it-IT" w:eastAsia="it-IT"/>
    </w:rPr>
  </w:style>
  <w:style w:type="paragraph" w:styleId="Tijeloteksta">
    <w:name w:val="Body Text"/>
    <w:basedOn w:val="Normal"/>
    <w:link w:val="TijelotekstaChar"/>
    <w:rsid w:val="00FC442F"/>
    <w:rPr>
      <w:color w:val="0000FF"/>
      <w:lang w:val="en-GB"/>
    </w:rPr>
  </w:style>
  <w:style w:type="character" w:customStyle="1" w:styleId="TijelotekstaChar">
    <w:name w:val="Tijelo teksta Char"/>
    <w:basedOn w:val="Zadanifontodlomka"/>
    <w:link w:val="Tijeloteksta"/>
    <w:rsid w:val="00FC442F"/>
    <w:rPr>
      <w:rFonts w:ascii="Times New Roman" w:eastAsia="Times New Roman" w:hAnsi="Times New Roman" w:cs="Times New Roman"/>
      <w:color w:val="0000FF"/>
      <w:sz w:val="24"/>
      <w:szCs w:val="24"/>
      <w:lang w:eastAsia="it-IT"/>
    </w:rPr>
  </w:style>
  <w:style w:type="paragraph" w:styleId="Podnoje">
    <w:name w:val="footer"/>
    <w:basedOn w:val="Normal"/>
    <w:link w:val="PodnojeChar"/>
    <w:rsid w:val="00FC442F"/>
    <w:pPr>
      <w:tabs>
        <w:tab w:val="center" w:pos="4819"/>
        <w:tab w:val="right" w:pos="9638"/>
      </w:tabs>
    </w:pPr>
  </w:style>
  <w:style w:type="character" w:customStyle="1" w:styleId="PodnojeChar">
    <w:name w:val="Podnožje Char"/>
    <w:basedOn w:val="Zadanifontodlomka"/>
    <w:link w:val="Podnoje"/>
    <w:rsid w:val="00FC442F"/>
    <w:rPr>
      <w:rFonts w:ascii="Times New Roman" w:eastAsia="Times New Roman" w:hAnsi="Times New Roman" w:cs="Times New Roman"/>
      <w:sz w:val="24"/>
      <w:szCs w:val="24"/>
      <w:lang w:val="it-IT" w:eastAsia="it-IT"/>
    </w:rPr>
  </w:style>
  <w:style w:type="character" w:styleId="Brojstranice">
    <w:name w:val="page number"/>
    <w:basedOn w:val="Zadanifontodlomka"/>
    <w:rsid w:val="00FC442F"/>
  </w:style>
  <w:style w:type="paragraph" w:styleId="HTMLunaprijedoblikovano">
    <w:name w:val="HTML Preformatted"/>
    <w:basedOn w:val="Normal"/>
    <w:link w:val="HTMLunaprijedoblikovanoChar"/>
    <w:rsid w:val="00FC4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rsid w:val="00FC442F"/>
    <w:rPr>
      <w:rFonts w:ascii="Courier New" w:eastAsia="Times New Roman" w:hAnsi="Courier New" w:cs="Courier New"/>
      <w:sz w:val="20"/>
      <w:szCs w:val="20"/>
      <w:lang w:val="it-IT" w:eastAsia="it-IT"/>
    </w:rPr>
  </w:style>
  <w:style w:type="character" w:styleId="Naglaeno">
    <w:name w:val="Strong"/>
    <w:qFormat/>
    <w:rsid w:val="00FC442F"/>
    <w:rPr>
      <w:b/>
      <w:bCs/>
    </w:rPr>
  </w:style>
  <w:style w:type="paragraph" w:styleId="Tijeloteksta2">
    <w:name w:val="Body Text 2"/>
    <w:basedOn w:val="Normal"/>
    <w:link w:val="Tijeloteksta2Char"/>
    <w:rsid w:val="00FC442F"/>
    <w:rPr>
      <w:i/>
      <w:iCs/>
    </w:rPr>
  </w:style>
  <w:style w:type="character" w:customStyle="1" w:styleId="Tijeloteksta2Char">
    <w:name w:val="Tijelo teksta 2 Char"/>
    <w:basedOn w:val="Zadanifontodlomka"/>
    <w:link w:val="Tijeloteksta2"/>
    <w:rsid w:val="00FC442F"/>
    <w:rPr>
      <w:rFonts w:ascii="Times New Roman" w:eastAsia="Times New Roman" w:hAnsi="Times New Roman" w:cs="Times New Roman"/>
      <w:i/>
      <w:iCs/>
      <w:sz w:val="24"/>
      <w:szCs w:val="24"/>
      <w:lang w:val="it-IT" w:eastAsia="it-IT"/>
    </w:rPr>
  </w:style>
  <w:style w:type="paragraph" w:styleId="Tijeloteksta3">
    <w:name w:val="Body Text 3"/>
    <w:basedOn w:val="Normal"/>
    <w:link w:val="Tijeloteksta3Char"/>
    <w:rsid w:val="00FC442F"/>
    <w:pPr>
      <w:jc w:val="center"/>
    </w:pPr>
    <w:rPr>
      <w:b/>
      <w:u w:val="single"/>
    </w:rPr>
  </w:style>
  <w:style w:type="character" w:customStyle="1" w:styleId="Tijeloteksta3Char">
    <w:name w:val="Tijelo teksta 3 Char"/>
    <w:basedOn w:val="Zadanifontodlomka"/>
    <w:link w:val="Tijeloteksta3"/>
    <w:rsid w:val="00FC442F"/>
    <w:rPr>
      <w:rFonts w:ascii="Times New Roman" w:eastAsia="Times New Roman" w:hAnsi="Times New Roman" w:cs="Times New Roman"/>
      <w:b/>
      <w:sz w:val="24"/>
      <w:szCs w:val="24"/>
      <w:u w:val="single"/>
      <w:lang w:val="it-IT" w:eastAsia="it-IT"/>
    </w:rPr>
  </w:style>
  <w:style w:type="character" w:styleId="Referencakomentara">
    <w:name w:val="annotation reference"/>
    <w:uiPriority w:val="99"/>
    <w:semiHidden/>
    <w:rsid w:val="00FC442F"/>
    <w:rPr>
      <w:sz w:val="16"/>
      <w:szCs w:val="16"/>
    </w:rPr>
  </w:style>
  <w:style w:type="paragraph" w:styleId="Tekstkomentara">
    <w:name w:val="annotation text"/>
    <w:basedOn w:val="Normal"/>
    <w:link w:val="TekstkomentaraChar"/>
    <w:uiPriority w:val="99"/>
    <w:rsid w:val="00FC442F"/>
    <w:rPr>
      <w:sz w:val="20"/>
      <w:szCs w:val="20"/>
    </w:rPr>
  </w:style>
  <w:style w:type="character" w:customStyle="1" w:styleId="TekstkomentaraChar">
    <w:name w:val="Tekst komentara Char"/>
    <w:link w:val="Tekstkomentara"/>
    <w:uiPriority w:val="99"/>
    <w:rsid w:val="00FC442F"/>
    <w:rPr>
      <w:rFonts w:ascii="Times New Roman" w:eastAsia="Times New Roman" w:hAnsi="Times New Roman" w:cs="Times New Roman"/>
      <w:sz w:val="20"/>
      <w:szCs w:val="20"/>
      <w:lang w:val="it-IT" w:eastAsia="it-IT"/>
    </w:rPr>
  </w:style>
  <w:style w:type="paragraph" w:styleId="Predmetkomentara">
    <w:name w:val="annotation subject"/>
    <w:basedOn w:val="Tekstkomentara"/>
    <w:next w:val="Tekstkomentara"/>
    <w:link w:val="PredmetkomentaraChar"/>
    <w:semiHidden/>
    <w:rsid w:val="00FC442F"/>
    <w:rPr>
      <w:b/>
      <w:bCs/>
    </w:rPr>
  </w:style>
  <w:style w:type="character" w:customStyle="1" w:styleId="PredmetkomentaraChar">
    <w:name w:val="Predmet komentara Char"/>
    <w:basedOn w:val="TekstkomentaraChar"/>
    <w:link w:val="Predmetkomentara"/>
    <w:semiHidden/>
    <w:rsid w:val="00FC442F"/>
    <w:rPr>
      <w:rFonts w:ascii="Times New Roman" w:eastAsia="Times New Roman" w:hAnsi="Times New Roman" w:cs="Times New Roman"/>
      <w:b/>
      <w:bCs/>
      <w:sz w:val="20"/>
      <w:szCs w:val="20"/>
      <w:lang w:val="it-IT" w:eastAsia="it-IT"/>
    </w:rPr>
  </w:style>
  <w:style w:type="paragraph" w:styleId="Tekstbalonia">
    <w:name w:val="Balloon Text"/>
    <w:basedOn w:val="Normal"/>
    <w:link w:val="TekstbaloniaChar"/>
    <w:semiHidden/>
    <w:rsid w:val="00FC442F"/>
    <w:rPr>
      <w:rFonts w:ascii="Tahoma" w:hAnsi="Tahoma" w:cs="Tahoma"/>
      <w:sz w:val="16"/>
      <w:szCs w:val="16"/>
    </w:rPr>
  </w:style>
  <w:style w:type="character" w:customStyle="1" w:styleId="TekstbaloniaChar">
    <w:name w:val="Tekst balončića Char"/>
    <w:basedOn w:val="Zadanifontodlomka"/>
    <w:link w:val="Tekstbalonia"/>
    <w:semiHidden/>
    <w:rsid w:val="00FC442F"/>
    <w:rPr>
      <w:rFonts w:ascii="Tahoma" w:eastAsia="Times New Roman" w:hAnsi="Tahoma" w:cs="Tahoma"/>
      <w:sz w:val="16"/>
      <w:szCs w:val="16"/>
      <w:lang w:val="it-IT" w:eastAsia="it-IT"/>
    </w:rPr>
  </w:style>
  <w:style w:type="paragraph" w:styleId="Tekstfusnote">
    <w:name w:val="footnote text"/>
    <w:basedOn w:val="Normal"/>
    <w:link w:val="TekstfusnoteChar"/>
    <w:semiHidden/>
    <w:rsid w:val="00FC442F"/>
    <w:rPr>
      <w:sz w:val="20"/>
      <w:szCs w:val="20"/>
    </w:rPr>
  </w:style>
  <w:style w:type="character" w:customStyle="1" w:styleId="TekstfusnoteChar">
    <w:name w:val="Tekst fusnote Char"/>
    <w:basedOn w:val="Zadanifontodlomka"/>
    <w:link w:val="Tekstfusnote"/>
    <w:semiHidden/>
    <w:rsid w:val="00FC442F"/>
    <w:rPr>
      <w:rFonts w:ascii="Times New Roman" w:eastAsia="Times New Roman" w:hAnsi="Times New Roman" w:cs="Times New Roman"/>
      <w:sz w:val="20"/>
      <w:szCs w:val="20"/>
      <w:lang w:val="it-IT" w:eastAsia="it-IT"/>
    </w:rPr>
  </w:style>
  <w:style w:type="character" w:styleId="Referencafusnote">
    <w:name w:val="footnote reference"/>
    <w:semiHidden/>
    <w:rsid w:val="00FC442F"/>
    <w:rPr>
      <w:vertAlign w:val="superscript"/>
    </w:rPr>
  </w:style>
  <w:style w:type="character" w:styleId="Hiperveza">
    <w:name w:val="Hyperlink"/>
    <w:rsid w:val="00FC442F"/>
    <w:rPr>
      <w:color w:val="0000FF"/>
      <w:u w:val="single"/>
    </w:rPr>
  </w:style>
  <w:style w:type="paragraph" w:styleId="Zaglavlje">
    <w:name w:val="header"/>
    <w:basedOn w:val="Normal"/>
    <w:link w:val="ZaglavljeChar"/>
    <w:rsid w:val="00FC442F"/>
    <w:pPr>
      <w:tabs>
        <w:tab w:val="center" w:pos="4819"/>
        <w:tab w:val="right" w:pos="9638"/>
      </w:tabs>
    </w:pPr>
  </w:style>
  <w:style w:type="character" w:customStyle="1" w:styleId="ZaglavljeChar">
    <w:name w:val="Zaglavlje Char"/>
    <w:link w:val="Zaglavlje"/>
    <w:rsid w:val="00FC442F"/>
    <w:rPr>
      <w:rFonts w:ascii="Times New Roman" w:eastAsia="Times New Roman" w:hAnsi="Times New Roman" w:cs="Times New Roman"/>
      <w:sz w:val="24"/>
      <w:szCs w:val="24"/>
      <w:lang w:val="it-IT" w:eastAsia="it-IT"/>
    </w:rPr>
  </w:style>
  <w:style w:type="paragraph" w:styleId="Odlomakpopisa">
    <w:name w:val="List Paragraph"/>
    <w:basedOn w:val="Normal"/>
    <w:uiPriority w:val="34"/>
    <w:qFormat/>
    <w:rsid w:val="00FC442F"/>
    <w:pPr>
      <w:ind w:left="708"/>
    </w:pPr>
  </w:style>
  <w:style w:type="table" w:styleId="Reetkatablice">
    <w:name w:val="Table Grid"/>
    <w:basedOn w:val="Obinatablica"/>
    <w:uiPriority w:val="39"/>
    <w:rsid w:val="00FC44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retka">
    <w:name w:val="line number"/>
    <w:rsid w:val="00FC442F"/>
  </w:style>
  <w:style w:type="paragraph" w:customStyle="1" w:styleId="EndNoteBibliographyTitle">
    <w:name w:val="EndNote Bibliography Title"/>
    <w:basedOn w:val="Normal"/>
    <w:link w:val="EndNoteBibliographyTitleChar"/>
    <w:rsid w:val="00FC442F"/>
    <w:pPr>
      <w:jc w:val="center"/>
    </w:pPr>
    <w:rPr>
      <w:noProof/>
    </w:rPr>
  </w:style>
  <w:style w:type="character" w:customStyle="1" w:styleId="EndNoteBibliographyTitleChar">
    <w:name w:val="EndNote Bibliography Title Char"/>
    <w:link w:val="EndNoteBibliographyTitle"/>
    <w:rsid w:val="00FC442F"/>
    <w:rPr>
      <w:rFonts w:ascii="Times New Roman" w:eastAsia="Times New Roman" w:hAnsi="Times New Roman" w:cs="Times New Roman"/>
      <w:noProof/>
      <w:sz w:val="24"/>
      <w:szCs w:val="24"/>
      <w:lang w:val="it-IT" w:eastAsia="it-IT"/>
    </w:rPr>
  </w:style>
  <w:style w:type="paragraph" w:customStyle="1" w:styleId="EndNoteBibliography">
    <w:name w:val="EndNote Bibliography"/>
    <w:basedOn w:val="Normal"/>
    <w:link w:val="EndNoteBibliographyChar"/>
    <w:rsid w:val="00FC442F"/>
    <w:pPr>
      <w:spacing w:line="240" w:lineRule="auto"/>
    </w:pPr>
    <w:rPr>
      <w:noProof/>
    </w:rPr>
  </w:style>
  <w:style w:type="character" w:customStyle="1" w:styleId="EndNoteBibliographyChar">
    <w:name w:val="EndNote Bibliography Char"/>
    <w:link w:val="EndNoteBibliography"/>
    <w:rsid w:val="00FC442F"/>
    <w:rPr>
      <w:rFonts w:ascii="Times New Roman" w:eastAsia="Times New Roman" w:hAnsi="Times New Roman" w:cs="Times New Roman"/>
      <w:noProof/>
      <w:sz w:val="24"/>
      <w:szCs w:val="24"/>
      <w:lang w:val="it-IT" w:eastAsia="it-IT"/>
    </w:rPr>
  </w:style>
  <w:style w:type="character" w:styleId="Nerijeenospominjanje">
    <w:name w:val="Unresolved Mention"/>
    <w:uiPriority w:val="99"/>
    <w:semiHidden/>
    <w:unhideWhenUsed/>
    <w:rsid w:val="00FC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031-53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9-0003-9277-521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1652-619X" TargetMode="External"/><Relationship Id="rId5" Type="http://schemas.openxmlformats.org/officeDocument/2006/relationships/footnotes" Target="footnotes.xml"/><Relationship Id="rId10" Type="http://schemas.openxmlformats.org/officeDocument/2006/relationships/hyperlink" Target="https://orcid.org/0009-0000-4742-276X" TargetMode="External"/><Relationship Id="rId4" Type="http://schemas.openxmlformats.org/officeDocument/2006/relationships/webSettings" Target="webSettings.xml"/><Relationship Id="rId9" Type="http://schemas.openxmlformats.org/officeDocument/2006/relationships/hyperlink" Target="https://orcid.org/0000-0003-2007-48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Modrić</dc:creator>
  <cp:keywords/>
  <dc:description/>
  <cp:lastModifiedBy>Damir</cp:lastModifiedBy>
  <cp:revision>7</cp:revision>
  <dcterms:created xsi:type="dcterms:W3CDTF">2025-03-01T17:37:00Z</dcterms:created>
  <dcterms:modified xsi:type="dcterms:W3CDTF">2025-06-22T17:39:00Z</dcterms:modified>
</cp:coreProperties>
</file>